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FCA" w:rsidRPr="00152DF9" w:rsidRDefault="00244428" w:rsidP="00746FCA">
      <w:pPr>
        <w:jc w:val="center"/>
        <w:rPr>
          <w:rFonts w:ascii="Arial" w:hAnsi="Arial" w:cs="Arial"/>
          <w:b/>
          <w:sz w:val="24"/>
          <w:szCs w:val="24"/>
        </w:rPr>
      </w:pPr>
      <w:bookmarkStart w:id="0" w:name="_GoBack"/>
      <w:bookmarkEnd w:id="0"/>
      <w:r>
        <w:rPr>
          <w:rFonts w:ascii="Arial" w:hAnsi="Arial" w:cs="Arial"/>
          <w:b/>
          <w:sz w:val="24"/>
          <w:szCs w:val="24"/>
        </w:rPr>
        <w:t>Year-end</w:t>
      </w:r>
      <w:r w:rsidR="00746FCA" w:rsidRPr="00152DF9">
        <w:rPr>
          <w:rFonts w:ascii="Arial" w:hAnsi="Arial" w:cs="Arial"/>
          <w:b/>
          <w:sz w:val="24"/>
          <w:szCs w:val="24"/>
        </w:rPr>
        <w:t xml:space="preserve"> Report </w:t>
      </w:r>
    </w:p>
    <w:p w:rsidR="00746FCA" w:rsidRPr="00152DF9" w:rsidRDefault="00746FCA" w:rsidP="00746FCA">
      <w:pPr>
        <w:jc w:val="center"/>
        <w:rPr>
          <w:rFonts w:ascii="Arial" w:hAnsi="Arial" w:cs="Arial"/>
          <w:b/>
          <w:sz w:val="24"/>
          <w:szCs w:val="24"/>
        </w:rPr>
      </w:pPr>
      <w:r w:rsidRPr="00152DF9">
        <w:rPr>
          <w:rFonts w:ascii="Arial" w:hAnsi="Arial" w:cs="Arial"/>
          <w:b/>
          <w:sz w:val="24"/>
          <w:szCs w:val="24"/>
        </w:rPr>
        <w:t xml:space="preserve">Virginia Wine Board, </w:t>
      </w:r>
      <w:r w:rsidR="00244428">
        <w:rPr>
          <w:rFonts w:ascii="Arial" w:hAnsi="Arial" w:cs="Arial"/>
          <w:b/>
          <w:sz w:val="24"/>
          <w:szCs w:val="24"/>
        </w:rPr>
        <w:t>30 July</w:t>
      </w:r>
      <w:r w:rsidR="00296351">
        <w:rPr>
          <w:rFonts w:ascii="Arial" w:hAnsi="Arial" w:cs="Arial"/>
          <w:b/>
          <w:sz w:val="24"/>
          <w:szCs w:val="24"/>
        </w:rPr>
        <w:t xml:space="preserve"> 2014</w:t>
      </w:r>
    </w:p>
    <w:p w:rsidR="00746FCA" w:rsidRPr="00152DF9" w:rsidRDefault="00746FCA" w:rsidP="00746FCA">
      <w:pPr>
        <w:jc w:val="center"/>
        <w:rPr>
          <w:rFonts w:ascii="Arial" w:hAnsi="Arial" w:cs="Arial"/>
          <w:b/>
          <w:sz w:val="28"/>
          <w:szCs w:val="32"/>
        </w:rPr>
      </w:pPr>
    </w:p>
    <w:p w:rsidR="00746FCA" w:rsidRPr="00152DF9" w:rsidRDefault="00746FCA" w:rsidP="00746FCA">
      <w:pPr>
        <w:jc w:val="center"/>
        <w:rPr>
          <w:rFonts w:ascii="Arial" w:hAnsi="Arial" w:cs="Arial"/>
          <w:sz w:val="36"/>
          <w:szCs w:val="40"/>
        </w:rPr>
      </w:pPr>
      <w:r w:rsidRPr="00152DF9">
        <w:rPr>
          <w:rFonts w:ascii="Arial" w:hAnsi="Arial" w:cs="Arial"/>
          <w:b/>
          <w:sz w:val="36"/>
          <w:szCs w:val="40"/>
        </w:rPr>
        <w:t>Assessment of grapevine nitrogen status and optimized nitrogen fertilization practices</w:t>
      </w:r>
    </w:p>
    <w:p w:rsidR="00746FCA" w:rsidRPr="00152DF9" w:rsidRDefault="00746FCA" w:rsidP="00746FCA">
      <w:pPr>
        <w:rPr>
          <w:rFonts w:ascii="Arial" w:hAnsi="Arial" w:cs="Arial"/>
        </w:rPr>
      </w:pPr>
    </w:p>
    <w:p w:rsidR="00746FCA" w:rsidRPr="00152DF9" w:rsidRDefault="00746FCA" w:rsidP="00746FCA">
      <w:pPr>
        <w:rPr>
          <w:rFonts w:ascii="Arial" w:hAnsi="Arial" w:cs="Arial"/>
        </w:rPr>
      </w:pPr>
    </w:p>
    <w:p w:rsidR="0095300A" w:rsidRDefault="0095300A" w:rsidP="00746FCA">
      <w:pPr>
        <w:jc w:val="both"/>
        <w:rPr>
          <w:rFonts w:ascii="Arial" w:hAnsi="Arial" w:cs="Arial"/>
        </w:rPr>
        <w:sectPr w:rsidR="0095300A" w:rsidSect="00634A1C">
          <w:footerReference w:type="even" r:id="rId9"/>
          <w:footerReference w:type="default" r:id="rId10"/>
          <w:footerReference w:type="first" r:id="rId11"/>
          <w:pgSz w:w="12240" w:h="15840"/>
          <w:pgMar w:top="1440" w:right="1440" w:bottom="1440" w:left="1440" w:header="720" w:footer="720" w:gutter="0"/>
          <w:cols w:space="720"/>
          <w:titlePg/>
          <w:docGrid w:linePitch="360"/>
        </w:sectPr>
      </w:pPr>
    </w:p>
    <w:p w:rsidR="0095300A" w:rsidRPr="0095300A" w:rsidRDefault="0095300A" w:rsidP="0095300A">
      <w:pPr>
        <w:rPr>
          <w:rFonts w:ascii="Arial" w:hAnsi="Arial" w:cs="Arial"/>
          <w:b/>
        </w:rPr>
      </w:pPr>
      <w:r w:rsidRPr="0095300A">
        <w:rPr>
          <w:rFonts w:ascii="Arial" w:hAnsi="Arial" w:cs="Arial"/>
          <w:b/>
        </w:rPr>
        <w:lastRenderedPageBreak/>
        <w:t xml:space="preserve">Principal Investigator:  </w:t>
      </w:r>
    </w:p>
    <w:p w:rsidR="0095300A" w:rsidRPr="00152DF9" w:rsidRDefault="00746FCA" w:rsidP="0095300A">
      <w:pPr>
        <w:rPr>
          <w:rFonts w:ascii="Arial" w:hAnsi="Arial" w:cs="Arial"/>
        </w:rPr>
      </w:pPr>
      <w:r w:rsidRPr="00152DF9">
        <w:rPr>
          <w:rFonts w:ascii="Arial" w:hAnsi="Arial" w:cs="Arial"/>
        </w:rPr>
        <w:t>Tony K. Wolf</w:t>
      </w:r>
    </w:p>
    <w:p w:rsidR="00746FCA" w:rsidRDefault="0095300A" w:rsidP="0095300A">
      <w:pPr>
        <w:rPr>
          <w:rFonts w:ascii="Arial" w:hAnsi="Arial" w:cs="Arial"/>
        </w:rPr>
      </w:pPr>
      <w:r>
        <w:rPr>
          <w:rFonts w:ascii="Arial" w:hAnsi="Arial" w:cs="Arial"/>
        </w:rPr>
        <w:t>AHS Jr. AREC</w:t>
      </w:r>
    </w:p>
    <w:p w:rsidR="0095300A" w:rsidRDefault="0095300A" w:rsidP="0095300A">
      <w:pPr>
        <w:rPr>
          <w:rFonts w:ascii="Arial" w:hAnsi="Arial" w:cs="Arial"/>
        </w:rPr>
      </w:pPr>
      <w:r>
        <w:rPr>
          <w:rFonts w:ascii="Arial" w:hAnsi="Arial" w:cs="Arial"/>
        </w:rPr>
        <w:t>595 Laurel Grove Rd.</w:t>
      </w:r>
    </w:p>
    <w:p w:rsidR="0095300A" w:rsidRDefault="0095300A" w:rsidP="0095300A">
      <w:pPr>
        <w:rPr>
          <w:rFonts w:ascii="Arial" w:hAnsi="Arial" w:cs="Arial"/>
        </w:rPr>
      </w:pPr>
      <w:r>
        <w:rPr>
          <w:rFonts w:ascii="Arial" w:hAnsi="Arial" w:cs="Arial"/>
        </w:rPr>
        <w:t>Winchester VA 22602</w:t>
      </w:r>
    </w:p>
    <w:p w:rsidR="0095300A" w:rsidRDefault="0095300A" w:rsidP="0095300A">
      <w:pPr>
        <w:rPr>
          <w:rFonts w:ascii="Arial" w:hAnsi="Arial" w:cs="Arial"/>
        </w:rPr>
      </w:pPr>
      <w:r w:rsidRPr="0095300A">
        <w:rPr>
          <w:rFonts w:ascii="Arial" w:hAnsi="Arial" w:cs="Arial"/>
        </w:rPr>
        <w:t xml:space="preserve">(540) 869-2560 extn. 18      </w:t>
      </w:r>
      <w:hyperlink r:id="rId12" w:history="1">
        <w:r w:rsidRPr="0095300A">
          <w:rPr>
            <w:rStyle w:val="Hyperlink"/>
            <w:rFonts w:ascii="Arial" w:hAnsi="Arial" w:cs="Arial"/>
          </w:rPr>
          <w:t>vitis@vt.edu</w:t>
        </w:r>
      </w:hyperlink>
    </w:p>
    <w:p w:rsidR="0095300A" w:rsidRPr="00152DF9" w:rsidRDefault="0095300A" w:rsidP="0095300A">
      <w:pPr>
        <w:rPr>
          <w:rFonts w:ascii="Arial" w:hAnsi="Arial" w:cs="Arial"/>
        </w:rPr>
      </w:pPr>
    </w:p>
    <w:p w:rsidR="0095300A" w:rsidRPr="0095300A" w:rsidRDefault="0095300A" w:rsidP="0095300A">
      <w:pPr>
        <w:rPr>
          <w:rFonts w:ascii="Arial" w:hAnsi="Arial" w:cs="Arial"/>
          <w:b/>
        </w:rPr>
      </w:pPr>
      <w:r w:rsidRPr="0095300A">
        <w:rPr>
          <w:rFonts w:ascii="Arial" w:hAnsi="Arial" w:cs="Arial"/>
          <w:b/>
        </w:rPr>
        <w:lastRenderedPageBreak/>
        <w:t>Graduate Research Assistant:</w:t>
      </w:r>
    </w:p>
    <w:p w:rsidR="0095300A" w:rsidRPr="00152DF9" w:rsidRDefault="0095300A" w:rsidP="0095300A">
      <w:pPr>
        <w:rPr>
          <w:rFonts w:ascii="Arial" w:hAnsi="Arial" w:cs="Arial"/>
        </w:rPr>
      </w:pPr>
      <w:r>
        <w:rPr>
          <w:rFonts w:ascii="Arial" w:hAnsi="Arial" w:cs="Arial"/>
        </w:rPr>
        <w:t>DeAnna D’Attilio</w:t>
      </w:r>
    </w:p>
    <w:p w:rsidR="0095300A" w:rsidRPr="0095300A" w:rsidRDefault="0095300A" w:rsidP="0095300A">
      <w:pPr>
        <w:rPr>
          <w:rFonts w:ascii="Arial" w:hAnsi="Arial" w:cs="Arial"/>
        </w:rPr>
      </w:pPr>
      <w:r w:rsidRPr="0095300A">
        <w:rPr>
          <w:rFonts w:ascii="Arial" w:hAnsi="Arial" w:cs="Arial"/>
        </w:rPr>
        <w:t>AHS Jr. AREC</w:t>
      </w:r>
    </w:p>
    <w:p w:rsidR="0095300A" w:rsidRDefault="00746FCA" w:rsidP="0095300A">
      <w:pPr>
        <w:rPr>
          <w:rFonts w:ascii="Arial" w:hAnsi="Arial" w:cs="Arial"/>
        </w:rPr>
      </w:pPr>
      <w:r w:rsidRPr="00152DF9">
        <w:rPr>
          <w:rFonts w:ascii="Arial" w:hAnsi="Arial" w:cs="Arial"/>
        </w:rPr>
        <w:t xml:space="preserve">595 Laurel Grove Rd., </w:t>
      </w:r>
    </w:p>
    <w:p w:rsidR="00746FCA" w:rsidRPr="00152DF9" w:rsidRDefault="00746FCA" w:rsidP="0095300A">
      <w:pPr>
        <w:rPr>
          <w:rFonts w:ascii="Arial" w:hAnsi="Arial" w:cs="Arial"/>
        </w:rPr>
      </w:pPr>
      <w:r w:rsidRPr="00152DF9">
        <w:rPr>
          <w:rFonts w:ascii="Arial" w:hAnsi="Arial" w:cs="Arial"/>
        </w:rPr>
        <w:t>Winchester VA 22602</w:t>
      </w:r>
    </w:p>
    <w:p w:rsidR="00746FCA" w:rsidRPr="00152DF9" w:rsidRDefault="0095300A" w:rsidP="0095300A">
      <w:pPr>
        <w:rPr>
          <w:rFonts w:ascii="Arial" w:hAnsi="Arial" w:cs="Arial"/>
        </w:rPr>
      </w:pPr>
      <w:r>
        <w:rPr>
          <w:rFonts w:ascii="Arial" w:hAnsi="Arial" w:cs="Arial"/>
        </w:rPr>
        <w:t>(540) 869-2560 extn. 27</w:t>
      </w:r>
      <w:r w:rsidR="00746FCA" w:rsidRPr="00152DF9">
        <w:rPr>
          <w:rFonts w:ascii="Arial" w:hAnsi="Arial" w:cs="Arial"/>
        </w:rPr>
        <w:t xml:space="preserve">     </w:t>
      </w:r>
      <w:hyperlink r:id="rId13" w:history="1">
        <w:r w:rsidRPr="00BD3A33">
          <w:rPr>
            <w:rStyle w:val="Hyperlink"/>
            <w:rFonts w:ascii="Arial" w:hAnsi="Arial" w:cs="Arial"/>
          </w:rPr>
          <w:t>drd82@vt.edu</w:t>
        </w:r>
      </w:hyperlink>
      <w:r w:rsidR="00746FCA" w:rsidRPr="00152DF9">
        <w:rPr>
          <w:rFonts w:ascii="Arial" w:hAnsi="Arial" w:cs="Arial"/>
        </w:rPr>
        <w:tab/>
      </w:r>
    </w:p>
    <w:p w:rsidR="0095300A" w:rsidRDefault="0095300A" w:rsidP="0095300A">
      <w:pPr>
        <w:rPr>
          <w:rFonts w:ascii="Arial" w:hAnsi="Arial" w:cs="Arial"/>
        </w:rPr>
        <w:sectPr w:rsidR="0095300A" w:rsidSect="0095300A">
          <w:type w:val="continuous"/>
          <w:pgSz w:w="12240" w:h="15840"/>
          <w:pgMar w:top="1440" w:right="1440" w:bottom="1440" w:left="1440" w:header="720" w:footer="720" w:gutter="0"/>
          <w:cols w:num="2" w:space="720"/>
          <w:titlePg/>
          <w:docGrid w:linePitch="360"/>
        </w:sectPr>
      </w:pPr>
    </w:p>
    <w:p w:rsidR="00746FCA" w:rsidRPr="00152DF9" w:rsidRDefault="00746FCA" w:rsidP="00746FCA">
      <w:pPr>
        <w:rPr>
          <w:rFonts w:ascii="Arial" w:hAnsi="Arial" w:cs="Arial"/>
        </w:rPr>
      </w:pPr>
    </w:p>
    <w:p w:rsidR="00746FCA" w:rsidRPr="00152DF9" w:rsidRDefault="00746FCA" w:rsidP="00746FCA">
      <w:pPr>
        <w:rPr>
          <w:rFonts w:ascii="Arial" w:hAnsi="Arial" w:cs="Arial"/>
        </w:rPr>
      </w:pPr>
      <w:r w:rsidRPr="00152DF9">
        <w:rPr>
          <w:rFonts w:ascii="Arial" w:hAnsi="Arial" w:cs="Arial"/>
          <w:b/>
        </w:rPr>
        <w:t>Type of Project:</w:t>
      </w:r>
      <w:r w:rsidRPr="00152DF9">
        <w:rPr>
          <w:rFonts w:ascii="Arial" w:hAnsi="Arial" w:cs="Arial"/>
        </w:rPr>
        <w:t xml:space="preserve"> Research </w:t>
      </w:r>
    </w:p>
    <w:p w:rsidR="00746FCA" w:rsidRPr="001565D4" w:rsidRDefault="00746FCA" w:rsidP="00746FCA">
      <w:pPr>
        <w:rPr>
          <w:rFonts w:ascii="Arial" w:hAnsi="Arial" w:cs="Arial"/>
        </w:rPr>
      </w:pPr>
      <w:r w:rsidRPr="001565D4">
        <w:rPr>
          <w:rFonts w:ascii="Arial" w:hAnsi="Arial" w:cs="Arial"/>
          <w:b/>
        </w:rPr>
        <w:t>Amount funded:</w:t>
      </w:r>
      <w:r w:rsidRPr="001565D4">
        <w:rPr>
          <w:rFonts w:ascii="Arial" w:hAnsi="Arial" w:cs="Arial"/>
        </w:rPr>
        <w:t xml:space="preserve">  $</w:t>
      </w:r>
      <w:r w:rsidR="001565D4" w:rsidRPr="001565D4">
        <w:rPr>
          <w:rFonts w:ascii="Arial" w:hAnsi="Arial" w:cs="Arial"/>
        </w:rPr>
        <w:t>49,264</w:t>
      </w:r>
    </w:p>
    <w:p w:rsidR="00746FCA" w:rsidRPr="00152DF9" w:rsidRDefault="00746FCA" w:rsidP="00746FCA">
      <w:pPr>
        <w:rPr>
          <w:rFonts w:ascii="Arial" w:hAnsi="Arial" w:cs="Arial"/>
          <w:b/>
        </w:rPr>
      </w:pPr>
    </w:p>
    <w:p w:rsidR="00746FCA" w:rsidRPr="00152DF9" w:rsidRDefault="00420E77" w:rsidP="00746FCA">
      <w:pPr>
        <w:rPr>
          <w:rFonts w:ascii="Arial" w:hAnsi="Arial" w:cs="Arial"/>
        </w:rPr>
      </w:pPr>
      <w:r w:rsidRPr="00152DF9">
        <w:rPr>
          <w:rFonts w:ascii="Arial" w:hAnsi="Arial"/>
          <w:noProof/>
        </w:rPr>
        <w:drawing>
          <wp:anchor distT="0" distB="0" distL="114300" distR="114300" simplePos="0" relativeHeight="251657216" behindDoc="0" locked="0" layoutInCell="1" allowOverlap="1">
            <wp:simplePos x="0" y="0"/>
            <wp:positionH relativeFrom="margin">
              <wp:posOffset>24765</wp:posOffset>
            </wp:positionH>
            <wp:positionV relativeFrom="margin">
              <wp:posOffset>6210300</wp:posOffset>
            </wp:positionV>
            <wp:extent cx="2679065" cy="2011680"/>
            <wp:effectExtent l="0" t="0" r="6985" b="7620"/>
            <wp:wrapSquare wrapText="bothSides"/>
            <wp:docPr id="2" name="Picture 5" descr="Description: Glen Manor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len Manor_2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9065" cy="2011680"/>
                    </a:xfrm>
                    <a:prstGeom prst="rect">
                      <a:avLst/>
                    </a:prstGeom>
                    <a:noFill/>
                    <a:ln>
                      <a:noFill/>
                    </a:ln>
                  </pic:spPr>
                </pic:pic>
              </a:graphicData>
            </a:graphic>
          </wp:anchor>
        </w:drawing>
      </w:r>
      <w:r w:rsidR="00746FCA" w:rsidRPr="00152DF9">
        <w:rPr>
          <w:rFonts w:ascii="Arial" w:hAnsi="Arial" w:cs="Arial"/>
          <w:i/>
        </w:rPr>
        <w:t>Background on research problem</w:t>
      </w:r>
      <w:r w:rsidR="00746FCA" w:rsidRPr="00152DF9">
        <w:rPr>
          <w:rFonts w:ascii="Arial" w:hAnsi="Arial" w:cs="Arial"/>
        </w:rPr>
        <w:t>:  The aggressive use of cover crops, including under-trellis sward, has been shown to help regulate vine size and vine vigor with overly-vigorous vines in Virginia vineyards (Hatch et al., 2011). Under-trellis cover crops favorably reduce vine size therefore improving vine balance and lowering vineyard management costs.  Competition between the under the trellis cover crop and vine for the same soil water and nutrients appears to be the principal mechanism behind the reduction in vine size. Under-trellis cover crops are also important in those situations (e.g., Figure 1) where vineyards are being located on steep slopes in order to minimize the potential for soil erosion. The under-trellis (also called intra-row) cover crops are becoming more widely used in the Virginia industry and are either intentionally planted, or adopted as native vegetation (weeds). These companion crops, however, do have some undesirable effects. They can become over-competitive with vines for water, leading to drought stress. This can be avoided by judicious use of irrigation during dry weather to avoid water stress. Another problem encountered with the cover crops is that under-trellis cover crops can compete with the vines for essential nutrients, chiefly nitrogen (N). This research addresses growers’ questions about how best to manage the competing goals of suppressing vine size with under-trellis cover crops, while minimizing the negative effects of those cover crops on vine and berry nitrogen status. Our goal is to develop a set of vineyard fertilization recommendations that are consistent with our Sustainable Vineyard Practices recommendations, and that promote optimal fruit composition, including acceptable levels of Yeast-</w:t>
      </w:r>
      <w:r w:rsidR="0096302F" w:rsidRPr="00152DF9">
        <w:rPr>
          <w:rFonts w:ascii="Arial" w:hAnsi="Arial" w:cs="Arial"/>
        </w:rPr>
        <w:t>Assimilable</w:t>
      </w:r>
      <w:r w:rsidR="00746FCA" w:rsidRPr="00152DF9">
        <w:rPr>
          <w:rFonts w:ascii="Arial" w:hAnsi="Arial" w:cs="Arial"/>
        </w:rPr>
        <w:t xml:space="preserve"> Nitrogen at harvest.</w:t>
      </w:r>
    </w:p>
    <w:p w:rsidR="00746FCA" w:rsidRPr="00152DF9" w:rsidRDefault="00746FCA" w:rsidP="00746FCA">
      <w:pPr>
        <w:rPr>
          <w:rFonts w:ascii="Arial" w:hAnsi="Arial" w:cs="Arial"/>
        </w:rPr>
      </w:pPr>
    </w:p>
    <w:p w:rsidR="00746FCA" w:rsidRPr="00152DF9" w:rsidRDefault="00746FCA" w:rsidP="00746FCA">
      <w:pPr>
        <w:pStyle w:val="Caption"/>
        <w:rPr>
          <w:rFonts w:ascii="Arial" w:hAnsi="Arial" w:cs="Arial"/>
          <w:color w:val="4F6228"/>
          <w:sz w:val="22"/>
          <w:szCs w:val="22"/>
        </w:rPr>
      </w:pPr>
      <w:r w:rsidRPr="00152DF9">
        <w:rPr>
          <w:rFonts w:ascii="Arial" w:hAnsi="Arial" w:cs="Arial"/>
          <w:color w:val="4F6228"/>
          <w:sz w:val="22"/>
          <w:szCs w:val="22"/>
        </w:rPr>
        <w:t xml:space="preserve">Figure </w:t>
      </w:r>
      <w:r w:rsidR="00547102" w:rsidRPr="00152DF9">
        <w:rPr>
          <w:rFonts w:ascii="Arial" w:hAnsi="Arial" w:cs="Arial"/>
          <w:color w:val="4F6228"/>
          <w:sz w:val="22"/>
          <w:szCs w:val="22"/>
        </w:rPr>
        <w:fldChar w:fldCharType="begin"/>
      </w:r>
      <w:r w:rsidRPr="00152DF9">
        <w:rPr>
          <w:rFonts w:ascii="Arial" w:hAnsi="Arial" w:cs="Arial"/>
          <w:color w:val="4F6228"/>
          <w:sz w:val="22"/>
          <w:szCs w:val="22"/>
        </w:rPr>
        <w:instrText xml:space="preserve"> SEQ Figure \* ARABIC </w:instrText>
      </w:r>
      <w:r w:rsidR="00547102" w:rsidRPr="00152DF9">
        <w:rPr>
          <w:rFonts w:ascii="Arial" w:hAnsi="Arial" w:cs="Arial"/>
          <w:color w:val="4F6228"/>
          <w:sz w:val="22"/>
          <w:szCs w:val="22"/>
        </w:rPr>
        <w:fldChar w:fldCharType="separate"/>
      </w:r>
      <w:r w:rsidR="002D2B5F" w:rsidRPr="00152DF9">
        <w:rPr>
          <w:rFonts w:ascii="Arial" w:hAnsi="Arial" w:cs="Arial"/>
          <w:noProof/>
          <w:color w:val="4F6228"/>
          <w:sz w:val="22"/>
          <w:szCs w:val="22"/>
        </w:rPr>
        <w:t>1</w:t>
      </w:r>
      <w:r w:rsidR="00547102" w:rsidRPr="00152DF9">
        <w:rPr>
          <w:rFonts w:ascii="Arial" w:hAnsi="Arial" w:cs="Arial"/>
          <w:color w:val="4F6228"/>
          <w:sz w:val="22"/>
          <w:szCs w:val="22"/>
        </w:rPr>
        <w:fldChar w:fldCharType="end"/>
      </w:r>
      <w:r w:rsidRPr="00152DF9">
        <w:rPr>
          <w:rFonts w:ascii="Arial" w:hAnsi="Arial" w:cs="Arial"/>
          <w:color w:val="4F6228"/>
          <w:sz w:val="22"/>
          <w:szCs w:val="22"/>
        </w:rPr>
        <w:t>. Glen Manor vineyard illustrating steep, hillside plantings (erosion potential).</w:t>
      </w:r>
    </w:p>
    <w:p w:rsidR="00746FCA" w:rsidRPr="00152DF9" w:rsidRDefault="00746FCA" w:rsidP="00746FCA">
      <w:pPr>
        <w:rPr>
          <w:rFonts w:ascii="Arial" w:hAnsi="Arial" w:cs="Arial"/>
          <w:b/>
        </w:rPr>
      </w:pPr>
    </w:p>
    <w:p w:rsidR="0096302F" w:rsidRPr="00152DF9" w:rsidRDefault="0096302F" w:rsidP="00746FCA">
      <w:pPr>
        <w:rPr>
          <w:rFonts w:ascii="Arial" w:hAnsi="Arial" w:cs="Arial"/>
          <w:b/>
        </w:rPr>
      </w:pPr>
    </w:p>
    <w:p w:rsidR="0096302F" w:rsidRPr="00152DF9" w:rsidRDefault="0096302F" w:rsidP="00746FCA">
      <w:pPr>
        <w:rPr>
          <w:rFonts w:ascii="Arial" w:hAnsi="Arial" w:cs="Arial"/>
          <w:b/>
        </w:rPr>
      </w:pPr>
    </w:p>
    <w:p w:rsidR="003055F6" w:rsidRPr="00152DF9" w:rsidRDefault="003055F6" w:rsidP="00746FCA">
      <w:pPr>
        <w:rPr>
          <w:rFonts w:ascii="Arial" w:hAnsi="Arial" w:cs="Arial"/>
          <w:b/>
        </w:rPr>
      </w:pPr>
    </w:p>
    <w:p w:rsidR="00244428" w:rsidRDefault="00244428" w:rsidP="00746FCA">
      <w:pPr>
        <w:rPr>
          <w:rFonts w:ascii="Arial" w:hAnsi="Arial" w:cs="Arial"/>
          <w:b/>
        </w:rPr>
      </w:pPr>
    </w:p>
    <w:p w:rsidR="00244428" w:rsidRDefault="00244428" w:rsidP="00746FCA">
      <w:pPr>
        <w:rPr>
          <w:rFonts w:ascii="Arial" w:hAnsi="Arial" w:cs="Arial"/>
          <w:b/>
        </w:rPr>
      </w:pPr>
    </w:p>
    <w:p w:rsidR="00244428" w:rsidRDefault="00244428" w:rsidP="00746FCA">
      <w:pPr>
        <w:rPr>
          <w:rFonts w:ascii="Arial" w:hAnsi="Arial" w:cs="Arial"/>
          <w:b/>
        </w:rPr>
      </w:pPr>
    </w:p>
    <w:p w:rsidR="00746FCA" w:rsidRPr="00152DF9" w:rsidRDefault="00746FCA" w:rsidP="00746FCA">
      <w:pPr>
        <w:rPr>
          <w:rFonts w:ascii="Arial" w:hAnsi="Arial" w:cs="Arial"/>
          <w:b/>
        </w:rPr>
      </w:pPr>
      <w:r w:rsidRPr="00152DF9">
        <w:rPr>
          <w:rFonts w:ascii="Arial" w:hAnsi="Arial" w:cs="Arial"/>
          <w:b/>
        </w:rPr>
        <w:lastRenderedPageBreak/>
        <w:t>Objectives:</w:t>
      </w:r>
    </w:p>
    <w:p w:rsidR="00746FCA" w:rsidRPr="00152DF9" w:rsidRDefault="00746FCA" w:rsidP="00746FCA">
      <w:pPr>
        <w:rPr>
          <w:rFonts w:ascii="Arial" w:hAnsi="Arial" w:cs="Arial"/>
        </w:rPr>
      </w:pPr>
    </w:p>
    <w:p w:rsidR="003055F6" w:rsidRPr="00152DF9" w:rsidRDefault="003055F6" w:rsidP="003055F6">
      <w:pPr>
        <w:pStyle w:val="ListParagraph"/>
        <w:numPr>
          <w:ilvl w:val="0"/>
          <w:numId w:val="8"/>
        </w:numPr>
        <w:rPr>
          <w:rFonts w:ascii="Arial" w:hAnsi="Arial" w:cs="Arial"/>
        </w:rPr>
      </w:pPr>
      <w:r w:rsidRPr="00152DF9">
        <w:rPr>
          <w:rFonts w:ascii="Arial" w:hAnsi="Arial" w:cs="Arial"/>
        </w:rPr>
        <w:t xml:space="preserve">Determine the most efficient method and optimal time for annual nitrogen applications, such that cover crop growth is maintained, while adequate vine nitrogen and final berry YAN are achieved. </w:t>
      </w:r>
    </w:p>
    <w:p w:rsidR="00746FCA" w:rsidRPr="00152DF9" w:rsidRDefault="003055F6" w:rsidP="003055F6">
      <w:pPr>
        <w:pStyle w:val="ListParagraph"/>
        <w:numPr>
          <w:ilvl w:val="0"/>
          <w:numId w:val="8"/>
        </w:numPr>
        <w:rPr>
          <w:rFonts w:ascii="Arial" w:hAnsi="Arial" w:cs="Arial"/>
        </w:rPr>
      </w:pPr>
      <w:r w:rsidRPr="00152DF9">
        <w:rPr>
          <w:rFonts w:ascii="Arial" w:hAnsi="Arial" w:cs="Arial"/>
        </w:rPr>
        <w:t>R</w:t>
      </w:r>
      <w:r w:rsidR="00746FCA" w:rsidRPr="00152DF9">
        <w:rPr>
          <w:rFonts w:ascii="Arial" w:hAnsi="Arial" w:cs="Arial"/>
        </w:rPr>
        <w:t>eassess our tissue sampling protocol and diagnostic standards for evaluating vine nitrogen nutritional status with vigorous grapevines.</w:t>
      </w:r>
    </w:p>
    <w:p w:rsidR="003055F6" w:rsidRPr="00152DF9" w:rsidRDefault="003055F6" w:rsidP="003055F6">
      <w:pPr>
        <w:pStyle w:val="ListParagraph"/>
        <w:numPr>
          <w:ilvl w:val="0"/>
          <w:numId w:val="8"/>
        </w:numPr>
        <w:rPr>
          <w:rFonts w:ascii="Arial" w:hAnsi="Arial" w:cs="Arial"/>
        </w:rPr>
      </w:pPr>
      <w:r w:rsidRPr="00152DF9">
        <w:rPr>
          <w:rFonts w:ascii="Arial" w:hAnsi="Arial" w:cs="Arial"/>
        </w:rPr>
        <w:t xml:space="preserve">Explore differences in nitrogen contributions from foliar nitrogen applications and sustainable alternatives, such as composting and utilizing leguminous cover crops. </w:t>
      </w:r>
    </w:p>
    <w:p w:rsidR="00746FCA" w:rsidRPr="00152DF9" w:rsidRDefault="003055F6" w:rsidP="003055F6">
      <w:pPr>
        <w:pStyle w:val="ListParagraph"/>
        <w:numPr>
          <w:ilvl w:val="0"/>
          <w:numId w:val="8"/>
        </w:numPr>
        <w:rPr>
          <w:rFonts w:ascii="Arial" w:hAnsi="Arial" w:cs="Arial"/>
        </w:rPr>
      </w:pPr>
      <w:r w:rsidRPr="00152DF9">
        <w:rPr>
          <w:rFonts w:ascii="Arial" w:hAnsi="Arial" w:cs="Arial"/>
        </w:rPr>
        <w:t>Evaluate</w:t>
      </w:r>
      <w:r w:rsidR="00746FCA" w:rsidRPr="00152DF9">
        <w:rPr>
          <w:rFonts w:ascii="Arial" w:hAnsi="Arial" w:cs="Arial"/>
        </w:rPr>
        <w:t xml:space="preserve"> the influence of various nitrogen fertilization strategies on basic berry chemistry, must fermentable nitrogen levels, berry amino acid composition, and other potential wine quality attributes.</w:t>
      </w:r>
    </w:p>
    <w:p w:rsidR="00746FCA" w:rsidRPr="00152DF9" w:rsidRDefault="00746FCA" w:rsidP="00746FCA">
      <w:pPr>
        <w:rPr>
          <w:rFonts w:ascii="Arial" w:hAnsi="Arial" w:cs="Arial"/>
        </w:rPr>
      </w:pPr>
    </w:p>
    <w:p w:rsidR="00990ADE" w:rsidRPr="00152DF9" w:rsidRDefault="00746FCA" w:rsidP="00746FCA">
      <w:pPr>
        <w:rPr>
          <w:rFonts w:ascii="Arial" w:hAnsi="Arial" w:cs="Arial"/>
        </w:rPr>
      </w:pPr>
      <w:r w:rsidRPr="00152DF9">
        <w:rPr>
          <w:rFonts w:ascii="Arial" w:hAnsi="Arial" w:cs="Arial"/>
          <w:b/>
        </w:rPr>
        <w:t>Experiment 1, Glen Manor</w:t>
      </w:r>
      <w:r w:rsidRPr="00152DF9">
        <w:rPr>
          <w:rFonts w:ascii="Arial" w:hAnsi="Arial" w:cs="Arial"/>
          <w:i/>
        </w:rPr>
        <w:t>:</w:t>
      </w:r>
      <w:r w:rsidRPr="00152DF9">
        <w:rPr>
          <w:rFonts w:ascii="Arial" w:hAnsi="Arial" w:cs="Arial"/>
        </w:rPr>
        <w:t xml:space="preserve">  </w:t>
      </w:r>
      <w:r w:rsidR="00990ADE" w:rsidRPr="00152DF9">
        <w:rPr>
          <w:rFonts w:ascii="Arial" w:hAnsi="Arial" w:cs="Arial"/>
        </w:rPr>
        <w:t>Fo</w:t>
      </w:r>
      <w:r w:rsidR="003055F6" w:rsidRPr="00152DF9">
        <w:rPr>
          <w:rFonts w:ascii="Arial" w:hAnsi="Arial" w:cs="Arial"/>
        </w:rPr>
        <w:t>ur treatments were applied to eighteen</w:t>
      </w:r>
      <w:r w:rsidR="00990ADE" w:rsidRPr="00152DF9">
        <w:rPr>
          <w:rFonts w:ascii="Arial" w:hAnsi="Arial" w:cs="Arial"/>
        </w:rPr>
        <w:t>-year old Sauvignon blanc vines at Glen Manor Vineyards near</w:t>
      </w:r>
      <w:r w:rsidR="00244428">
        <w:rPr>
          <w:rFonts w:ascii="Arial" w:hAnsi="Arial" w:cs="Arial"/>
        </w:rPr>
        <w:t xml:space="preserve"> Front Royal VA beginning during the </w:t>
      </w:r>
      <w:r w:rsidR="00990ADE" w:rsidRPr="00152DF9">
        <w:rPr>
          <w:rFonts w:ascii="Arial" w:hAnsi="Arial" w:cs="Arial"/>
        </w:rPr>
        <w:t>season</w:t>
      </w:r>
      <w:r w:rsidR="00244428">
        <w:rPr>
          <w:rFonts w:ascii="Arial" w:hAnsi="Arial" w:cs="Arial"/>
        </w:rPr>
        <w:t xml:space="preserve"> and continued each year hence, including 2014</w:t>
      </w:r>
      <w:r w:rsidR="00990ADE" w:rsidRPr="00152DF9">
        <w:rPr>
          <w:rFonts w:ascii="Arial" w:hAnsi="Arial" w:cs="Arial"/>
        </w:rPr>
        <w:t xml:space="preserve">. The vineyard block was identified to have a perennial problem with low N status in the vines and in the must after being managed with an under-trellis </w:t>
      </w:r>
      <w:r w:rsidR="003055F6" w:rsidRPr="00152DF9">
        <w:rPr>
          <w:rFonts w:ascii="Arial" w:hAnsi="Arial" w:cs="Arial"/>
        </w:rPr>
        <w:t xml:space="preserve">cover crop, predominately </w:t>
      </w:r>
      <w:r w:rsidR="00244428">
        <w:rPr>
          <w:rFonts w:ascii="Arial" w:hAnsi="Arial" w:cs="Arial"/>
          <w:i/>
        </w:rPr>
        <w:t>Festuca arundinacea</w:t>
      </w:r>
      <w:r w:rsidR="00990ADE" w:rsidRPr="00152DF9">
        <w:rPr>
          <w:rFonts w:ascii="Arial" w:hAnsi="Arial" w:cs="Arial"/>
        </w:rPr>
        <w:t>.  The treatments were applied to 3-vine panels on an open lyre trellising system, each replicated 6 times in a randomized, complete block experimental design.</w:t>
      </w:r>
    </w:p>
    <w:p w:rsidR="00746FCA" w:rsidRPr="00152DF9" w:rsidRDefault="00746FCA" w:rsidP="00746FCA">
      <w:pPr>
        <w:rPr>
          <w:rFonts w:ascii="Arial" w:hAnsi="Arial" w:cs="Arial"/>
        </w:rPr>
      </w:pPr>
    </w:p>
    <w:p w:rsidR="00746FCA" w:rsidRPr="00152DF9" w:rsidRDefault="00CA7E54" w:rsidP="00746FCA">
      <w:pPr>
        <w:rPr>
          <w:rFonts w:ascii="Arial" w:hAnsi="Arial" w:cs="Arial"/>
        </w:rPr>
      </w:pPr>
      <w:r w:rsidRPr="00152DF9">
        <w:rPr>
          <w:rFonts w:ascii="Arial" w:hAnsi="Arial" w:cs="Arial"/>
        </w:rPr>
        <w:t>Glen Manor treatments:</w:t>
      </w:r>
    </w:p>
    <w:p w:rsidR="00746FCA" w:rsidRPr="00152DF9" w:rsidRDefault="00746FCA" w:rsidP="00746FCA">
      <w:pPr>
        <w:pStyle w:val="ListParagraph"/>
        <w:numPr>
          <w:ilvl w:val="0"/>
          <w:numId w:val="3"/>
        </w:numPr>
        <w:spacing w:after="200"/>
        <w:rPr>
          <w:rFonts w:ascii="Arial" w:hAnsi="Arial" w:cs="Arial"/>
        </w:rPr>
      </w:pPr>
      <w:r w:rsidRPr="00152DF9">
        <w:rPr>
          <w:rFonts w:ascii="Arial" w:hAnsi="Arial" w:cs="Arial"/>
        </w:rPr>
        <w:t>Control: no additional nitrogen added to system</w:t>
      </w:r>
    </w:p>
    <w:p w:rsidR="00746FCA" w:rsidRPr="00152DF9" w:rsidRDefault="00746FCA" w:rsidP="00746FCA">
      <w:pPr>
        <w:pStyle w:val="ListParagraph"/>
        <w:numPr>
          <w:ilvl w:val="0"/>
          <w:numId w:val="3"/>
        </w:numPr>
        <w:spacing w:after="200"/>
        <w:rPr>
          <w:rFonts w:ascii="Arial" w:hAnsi="Arial" w:cs="Arial"/>
        </w:rPr>
      </w:pPr>
      <w:r w:rsidRPr="00152DF9">
        <w:rPr>
          <w:rFonts w:ascii="Arial" w:hAnsi="Arial" w:cs="Arial"/>
        </w:rPr>
        <w:t>30 kg N/ha applied to soil at bloom (as calcium nitrate)</w:t>
      </w:r>
    </w:p>
    <w:p w:rsidR="00746FCA" w:rsidRPr="00152DF9" w:rsidRDefault="00746FCA" w:rsidP="00746FCA">
      <w:pPr>
        <w:pStyle w:val="ListParagraph"/>
        <w:numPr>
          <w:ilvl w:val="0"/>
          <w:numId w:val="3"/>
        </w:numPr>
        <w:spacing w:after="200"/>
        <w:rPr>
          <w:rFonts w:ascii="Arial" w:hAnsi="Arial" w:cs="Arial"/>
        </w:rPr>
      </w:pPr>
      <w:r w:rsidRPr="00152DF9">
        <w:rPr>
          <w:rFonts w:ascii="Arial" w:hAnsi="Arial" w:cs="Arial"/>
        </w:rPr>
        <w:t>30 kg N/ha applied to soil at boom and 30 kg N/ha applied 6 weeks post bloom (as calcium nitrate) total application of 60 kg N/ha per season</w:t>
      </w:r>
    </w:p>
    <w:p w:rsidR="00990ADE" w:rsidRPr="00152DF9" w:rsidRDefault="00746FCA" w:rsidP="00746FCA">
      <w:pPr>
        <w:pStyle w:val="ListParagraph"/>
        <w:numPr>
          <w:ilvl w:val="0"/>
          <w:numId w:val="3"/>
        </w:numPr>
        <w:spacing w:after="200"/>
        <w:rPr>
          <w:rFonts w:ascii="Arial" w:hAnsi="Arial" w:cs="Arial"/>
        </w:rPr>
      </w:pPr>
      <w:r w:rsidRPr="00152DF9">
        <w:rPr>
          <w:rFonts w:ascii="Arial" w:hAnsi="Arial" w:cs="Arial"/>
        </w:rPr>
        <w:t>Foliar N (5kg N/ha) ap</w:t>
      </w:r>
      <w:r w:rsidR="003055F6" w:rsidRPr="00152DF9">
        <w:rPr>
          <w:rFonts w:ascii="Arial" w:hAnsi="Arial" w:cs="Arial"/>
        </w:rPr>
        <w:t>plied starting at bloom, 7-9</w:t>
      </w:r>
      <w:r w:rsidRPr="00152DF9">
        <w:rPr>
          <w:rFonts w:ascii="Arial" w:hAnsi="Arial" w:cs="Arial"/>
        </w:rPr>
        <w:t xml:space="preserve"> total applicat</w:t>
      </w:r>
      <w:r w:rsidR="00990ADE" w:rsidRPr="00152DF9">
        <w:rPr>
          <w:rFonts w:ascii="Arial" w:hAnsi="Arial" w:cs="Arial"/>
        </w:rPr>
        <w:t>ions equivalent to a total of 35</w:t>
      </w:r>
      <w:r w:rsidRPr="00152DF9">
        <w:rPr>
          <w:rFonts w:ascii="Arial" w:hAnsi="Arial" w:cs="Arial"/>
        </w:rPr>
        <w:t xml:space="preserve"> kg N/ha applied during the season (as urea at rate of 60 gal. water per acre application rate)</w:t>
      </w:r>
    </w:p>
    <w:p w:rsidR="00CA7E54" w:rsidRPr="00152DF9" w:rsidRDefault="00CA7E54" w:rsidP="00990ADE">
      <w:pPr>
        <w:pStyle w:val="ListParagraph"/>
        <w:spacing w:after="200"/>
        <w:ind w:left="360"/>
        <w:rPr>
          <w:rFonts w:ascii="Arial" w:hAnsi="Arial" w:cs="Arial"/>
          <w:i/>
        </w:rPr>
      </w:pPr>
    </w:p>
    <w:p w:rsidR="00CA7E54" w:rsidRPr="00152DF9" w:rsidRDefault="00CA7E54" w:rsidP="00CA7E54">
      <w:pPr>
        <w:rPr>
          <w:rFonts w:ascii="Arial" w:hAnsi="Arial" w:cs="Arial"/>
        </w:rPr>
      </w:pPr>
      <w:r w:rsidRPr="00152DF9">
        <w:rPr>
          <w:rFonts w:ascii="Arial" w:hAnsi="Arial" w:cs="Arial"/>
          <w:b/>
        </w:rPr>
        <w:t>Experiment 2, Chateau O'Brien</w:t>
      </w:r>
      <w:r w:rsidRPr="00152DF9">
        <w:rPr>
          <w:rFonts w:ascii="Arial" w:hAnsi="Arial" w:cs="Arial"/>
        </w:rPr>
        <w:t>:  A second experiment was added in January 2012 at Chateau O’</w:t>
      </w:r>
      <w:r w:rsidR="003055F6" w:rsidRPr="00152DF9">
        <w:rPr>
          <w:rFonts w:ascii="Arial" w:hAnsi="Arial" w:cs="Arial"/>
        </w:rPr>
        <w:t xml:space="preserve">Brien vineyard near Markham, VA. </w:t>
      </w:r>
      <w:r w:rsidRPr="00152DF9">
        <w:rPr>
          <w:rFonts w:ascii="Arial" w:hAnsi="Arial" w:cs="Arial"/>
        </w:rPr>
        <w:t>Vineyard block of interest is a ten-year-old planting of Merlot planted on a relatively steep slope where intra-row cover cropping is used to suppress soil erosion and vine vigor. The block has chronically</w:t>
      </w:r>
      <w:r w:rsidR="003055F6" w:rsidRPr="00152DF9">
        <w:rPr>
          <w:rFonts w:ascii="Arial" w:hAnsi="Arial" w:cs="Arial"/>
        </w:rPr>
        <w:t xml:space="preserve"> inferior vine capacity and</w:t>
      </w:r>
      <w:r w:rsidRPr="00152DF9">
        <w:rPr>
          <w:rFonts w:ascii="Arial" w:hAnsi="Arial" w:cs="Arial"/>
        </w:rPr>
        <w:t xml:space="preserve"> </w:t>
      </w:r>
      <w:r w:rsidR="003055F6" w:rsidRPr="00152DF9">
        <w:rPr>
          <w:rFonts w:ascii="Arial" w:hAnsi="Arial" w:cs="Arial"/>
        </w:rPr>
        <w:t>severely low nitrogen levels.</w:t>
      </w:r>
      <w:r w:rsidRPr="00152DF9">
        <w:rPr>
          <w:rFonts w:ascii="Arial" w:hAnsi="Arial" w:cs="Arial"/>
        </w:rPr>
        <w:t xml:space="preserve"> Treatments at Chateau O’Brien were applied to 6-vine panels, replicated 5 times in a randomized, complete block experimental design. Floor management </w:t>
      </w:r>
      <w:r w:rsidR="00E63FCF">
        <w:rPr>
          <w:rFonts w:ascii="Arial" w:hAnsi="Arial" w:cs="Arial"/>
        </w:rPr>
        <w:t xml:space="preserve">was </w:t>
      </w:r>
      <w:r w:rsidRPr="00152DF9">
        <w:rPr>
          <w:rFonts w:ascii="Arial" w:hAnsi="Arial" w:cs="Arial"/>
        </w:rPr>
        <w:t>standardized with intra-row zones (50-85-cm wide) planted to</w:t>
      </w:r>
      <w:r w:rsidR="00E63FCF">
        <w:rPr>
          <w:rFonts w:ascii="Arial" w:hAnsi="Arial" w:cs="Arial"/>
        </w:rPr>
        <w:t xml:space="preserve"> a</w:t>
      </w:r>
      <w:r w:rsidRPr="00152DF9">
        <w:rPr>
          <w:rFonts w:ascii="Arial" w:hAnsi="Arial" w:cs="Arial"/>
        </w:rPr>
        <w:t xml:space="preserve"> mixed stand of </w:t>
      </w:r>
      <w:r w:rsidR="003055F6" w:rsidRPr="00152DF9">
        <w:rPr>
          <w:rFonts w:ascii="Arial" w:hAnsi="Arial" w:cs="Arial"/>
          <w:i/>
        </w:rPr>
        <w:t>Festuca rubra</w:t>
      </w:r>
      <w:r w:rsidR="003055F6" w:rsidRPr="00152DF9">
        <w:rPr>
          <w:rFonts w:ascii="Arial" w:hAnsi="Arial" w:cs="Arial"/>
        </w:rPr>
        <w:t xml:space="preserve"> L.</w:t>
      </w:r>
      <w:r w:rsidRPr="00152DF9">
        <w:rPr>
          <w:rFonts w:ascii="Arial" w:hAnsi="Arial" w:cs="Arial"/>
        </w:rPr>
        <w:t xml:space="preserve"> and native (weed) vegetation, maintained with a hand-held line trimmer.</w:t>
      </w:r>
    </w:p>
    <w:p w:rsidR="00CA7E54" w:rsidRPr="00152DF9" w:rsidRDefault="00CA7E54" w:rsidP="00CA7E54">
      <w:pPr>
        <w:rPr>
          <w:rFonts w:ascii="Arial" w:hAnsi="Arial" w:cs="Arial"/>
        </w:rPr>
      </w:pPr>
    </w:p>
    <w:p w:rsidR="00CA7E54" w:rsidRPr="00152DF9" w:rsidRDefault="00CA7E54" w:rsidP="00CA7E54">
      <w:pPr>
        <w:rPr>
          <w:rFonts w:ascii="Arial" w:hAnsi="Arial" w:cs="Arial"/>
        </w:rPr>
      </w:pPr>
      <w:r w:rsidRPr="00152DF9">
        <w:rPr>
          <w:rFonts w:ascii="Arial" w:hAnsi="Arial" w:cs="Arial"/>
        </w:rPr>
        <w:t>Chateau O’Brien treatments:</w:t>
      </w:r>
    </w:p>
    <w:p w:rsidR="00CA7E54" w:rsidRPr="00152DF9" w:rsidRDefault="00CA7E54" w:rsidP="00CA7E54">
      <w:pPr>
        <w:pStyle w:val="ListParagraph"/>
        <w:numPr>
          <w:ilvl w:val="0"/>
          <w:numId w:val="1"/>
        </w:numPr>
        <w:rPr>
          <w:rFonts w:ascii="Arial" w:hAnsi="Arial" w:cs="Arial"/>
        </w:rPr>
      </w:pPr>
      <w:r w:rsidRPr="00152DF9">
        <w:rPr>
          <w:rFonts w:ascii="Arial" w:hAnsi="Arial" w:cs="Arial"/>
        </w:rPr>
        <w:t>Control (no additional N)</w:t>
      </w:r>
    </w:p>
    <w:p w:rsidR="00CA7E54" w:rsidRPr="00152DF9" w:rsidRDefault="00CA7E54" w:rsidP="00CA7E54">
      <w:pPr>
        <w:pStyle w:val="ListParagraph"/>
        <w:numPr>
          <w:ilvl w:val="0"/>
          <w:numId w:val="1"/>
        </w:numPr>
        <w:rPr>
          <w:rFonts w:ascii="Arial" w:hAnsi="Arial" w:cs="Arial"/>
        </w:rPr>
      </w:pPr>
      <w:r w:rsidRPr="00152DF9">
        <w:rPr>
          <w:rFonts w:ascii="Arial" w:hAnsi="Arial" w:cs="Arial"/>
        </w:rPr>
        <w:t>Compost, low rate (roughly 33.5 kg/ha of actual N total analysis)</w:t>
      </w:r>
    </w:p>
    <w:p w:rsidR="00CA7E54" w:rsidRPr="00152DF9" w:rsidRDefault="00CA7E54" w:rsidP="00CA7E54">
      <w:pPr>
        <w:pStyle w:val="ListParagraph"/>
        <w:numPr>
          <w:ilvl w:val="0"/>
          <w:numId w:val="1"/>
        </w:numPr>
        <w:rPr>
          <w:rFonts w:ascii="Arial" w:hAnsi="Arial" w:cs="Arial"/>
        </w:rPr>
      </w:pPr>
      <w:r w:rsidRPr="00152DF9">
        <w:rPr>
          <w:rFonts w:ascii="Arial" w:hAnsi="Arial" w:cs="Arial"/>
        </w:rPr>
        <w:t>Compost, high rate (roughly 67 kg/ha of actual N total analysis)</w:t>
      </w:r>
    </w:p>
    <w:p w:rsidR="00CA7E54" w:rsidRPr="00152DF9" w:rsidRDefault="00CA7E54" w:rsidP="00CA7E54">
      <w:pPr>
        <w:pStyle w:val="ListParagraph"/>
        <w:numPr>
          <w:ilvl w:val="0"/>
          <w:numId w:val="1"/>
        </w:numPr>
        <w:rPr>
          <w:rFonts w:ascii="Arial" w:hAnsi="Arial" w:cs="Arial"/>
        </w:rPr>
      </w:pPr>
      <w:r w:rsidRPr="00152DF9">
        <w:rPr>
          <w:rFonts w:ascii="Arial" w:hAnsi="Arial" w:cs="Arial"/>
        </w:rPr>
        <w:t>Clover and compost, low rate (roughly 33.5 kg/ha of actual N total analysis)</w:t>
      </w:r>
    </w:p>
    <w:p w:rsidR="00CA7E54" w:rsidRPr="00152DF9" w:rsidRDefault="00CA7E54" w:rsidP="00CA7E54">
      <w:pPr>
        <w:pStyle w:val="ListParagraph"/>
        <w:numPr>
          <w:ilvl w:val="0"/>
          <w:numId w:val="1"/>
        </w:numPr>
        <w:rPr>
          <w:rFonts w:ascii="Arial" w:hAnsi="Arial" w:cs="Arial"/>
        </w:rPr>
      </w:pPr>
      <w:r w:rsidRPr="00152DF9">
        <w:rPr>
          <w:rFonts w:ascii="Arial" w:hAnsi="Arial" w:cs="Arial"/>
        </w:rPr>
        <w:t>Clover and compost, high rate (roughly 67 kg/ha of actual N total analysis)</w:t>
      </w:r>
    </w:p>
    <w:p w:rsidR="00CA7E54" w:rsidRPr="00152DF9" w:rsidRDefault="00CA7E54" w:rsidP="00CA7E54">
      <w:pPr>
        <w:pStyle w:val="ListParagraph"/>
        <w:numPr>
          <w:ilvl w:val="0"/>
          <w:numId w:val="1"/>
        </w:numPr>
        <w:rPr>
          <w:rFonts w:ascii="Arial" w:hAnsi="Arial" w:cs="Arial"/>
        </w:rPr>
      </w:pPr>
      <w:r w:rsidRPr="00152DF9">
        <w:rPr>
          <w:rFonts w:ascii="Arial" w:hAnsi="Arial" w:cs="Arial"/>
        </w:rPr>
        <w:t>Calcium nitrate, low rate (15 + 15 + 0)  [numbers reflect kg/hectare N at one of 3 points in time: early-season + mid-season + post-harvest]</w:t>
      </w:r>
    </w:p>
    <w:p w:rsidR="00CA7E54" w:rsidRPr="00152DF9" w:rsidRDefault="00CA7E54" w:rsidP="00CA7E54">
      <w:pPr>
        <w:pStyle w:val="ListParagraph"/>
        <w:numPr>
          <w:ilvl w:val="0"/>
          <w:numId w:val="1"/>
        </w:numPr>
        <w:rPr>
          <w:rFonts w:ascii="Arial" w:hAnsi="Arial" w:cs="Arial"/>
        </w:rPr>
      </w:pPr>
      <w:r w:rsidRPr="00152DF9">
        <w:rPr>
          <w:rFonts w:ascii="Arial" w:hAnsi="Arial" w:cs="Arial"/>
        </w:rPr>
        <w:t xml:space="preserve">Calcium nitrate, high rate (30 + 30 + 0)  </w:t>
      </w:r>
    </w:p>
    <w:p w:rsidR="00CA7E54" w:rsidRPr="00152DF9" w:rsidRDefault="00CA7E54" w:rsidP="00CA7E54">
      <w:pPr>
        <w:pStyle w:val="ListParagraph"/>
        <w:numPr>
          <w:ilvl w:val="0"/>
          <w:numId w:val="1"/>
        </w:numPr>
        <w:rPr>
          <w:rFonts w:ascii="Arial" w:hAnsi="Arial" w:cs="Arial"/>
        </w:rPr>
      </w:pPr>
      <w:r w:rsidRPr="00152DF9">
        <w:rPr>
          <w:rFonts w:ascii="Arial" w:hAnsi="Arial" w:cs="Arial"/>
        </w:rPr>
        <w:t xml:space="preserve">Calcium nitrate, low rate, applied post-harvest (0 + 0 + 30)  </w:t>
      </w:r>
    </w:p>
    <w:p w:rsidR="00CA7E54" w:rsidRPr="00152DF9" w:rsidRDefault="00CA7E54" w:rsidP="00CA7E54">
      <w:pPr>
        <w:rPr>
          <w:rFonts w:ascii="Arial" w:hAnsi="Arial" w:cs="Arial"/>
        </w:rPr>
      </w:pPr>
      <w:r w:rsidRPr="00152DF9">
        <w:rPr>
          <w:rFonts w:ascii="Arial" w:hAnsi="Arial" w:cs="Arial"/>
          <w:b/>
        </w:rPr>
        <w:lastRenderedPageBreak/>
        <w:t>Experiment 3, Winchester:</w:t>
      </w:r>
      <w:r w:rsidRPr="00152DF9">
        <w:rPr>
          <w:rFonts w:ascii="Arial" w:hAnsi="Arial" w:cs="Arial"/>
        </w:rPr>
        <w:t xml:space="preserve"> A third experiment was implemented in June 2012</w:t>
      </w:r>
      <w:r w:rsidR="0072484E">
        <w:rPr>
          <w:rFonts w:ascii="Arial" w:hAnsi="Arial" w:cs="Arial"/>
        </w:rPr>
        <w:t>, and repeated in 2013</w:t>
      </w:r>
      <w:r w:rsidRPr="00152DF9">
        <w:rPr>
          <w:rFonts w:ascii="Arial" w:hAnsi="Arial" w:cs="Arial"/>
        </w:rPr>
        <w:t xml:space="preserve"> at the Agricultural Research and Extension Center in Winchester, VA. Vineyard block of interest is a seven-year-old planting of Petit Manseng vines with under trellis cover crops, which consist primarily of </w:t>
      </w:r>
      <w:r w:rsidRPr="00152DF9">
        <w:rPr>
          <w:rFonts w:ascii="Arial" w:hAnsi="Arial" w:cs="Arial"/>
          <w:i/>
        </w:rPr>
        <w:t xml:space="preserve">Festuca rubraI </w:t>
      </w:r>
      <w:r w:rsidRPr="00152DF9">
        <w:rPr>
          <w:rFonts w:ascii="Arial" w:hAnsi="Arial" w:cs="Arial"/>
        </w:rPr>
        <w:t xml:space="preserve">L. infested with </w:t>
      </w:r>
      <w:r w:rsidRPr="00152DF9">
        <w:rPr>
          <w:rFonts w:ascii="Arial" w:hAnsi="Arial" w:cs="Arial"/>
          <w:i/>
        </w:rPr>
        <w:t xml:space="preserve">Trifolium arvense </w:t>
      </w:r>
      <w:r w:rsidRPr="00152DF9">
        <w:rPr>
          <w:rFonts w:ascii="Arial" w:hAnsi="Arial" w:cs="Arial"/>
        </w:rPr>
        <w:t xml:space="preserve">L. and </w:t>
      </w:r>
      <w:r w:rsidRPr="00152DF9">
        <w:rPr>
          <w:rFonts w:ascii="Arial" w:hAnsi="Arial" w:cs="Arial"/>
          <w:i/>
        </w:rPr>
        <w:t xml:space="preserve">Medicago lupulina </w:t>
      </w:r>
      <w:r w:rsidRPr="00152DF9">
        <w:rPr>
          <w:rFonts w:ascii="Arial" w:hAnsi="Arial" w:cs="Arial"/>
        </w:rPr>
        <w:t>L. Treatments are in 5-vine panels, replicated 5 times in a completely randomized design. The trial was added to further ex</w:t>
      </w:r>
      <w:r w:rsidR="0072484E">
        <w:rPr>
          <w:rFonts w:ascii="Arial" w:hAnsi="Arial" w:cs="Arial"/>
        </w:rPr>
        <w:t>plore the potential use of late-</w:t>
      </w:r>
      <w:r w:rsidRPr="00152DF9">
        <w:rPr>
          <w:rFonts w:ascii="Arial" w:hAnsi="Arial" w:cs="Arial"/>
        </w:rPr>
        <w:t xml:space="preserve">season foliar N applications to increase vine and berry N in cover cropped vines. </w:t>
      </w:r>
    </w:p>
    <w:p w:rsidR="00CA7E54" w:rsidRPr="00152DF9" w:rsidRDefault="00CA7E54" w:rsidP="00CA7E54">
      <w:pPr>
        <w:rPr>
          <w:rFonts w:ascii="Arial" w:hAnsi="Arial" w:cs="Arial"/>
        </w:rPr>
      </w:pPr>
    </w:p>
    <w:p w:rsidR="00CA7E54" w:rsidRPr="00152DF9" w:rsidRDefault="00CA7E54" w:rsidP="00CA7E54">
      <w:pPr>
        <w:rPr>
          <w:rFonts w:ascii="Arial" w:hAnsi="Arial" w:cs="Arial"/>
        </w:rPr>
      </w:pPr>
      <w:r w:rsidRPr="00152DF9">
        <w:rPr>
          <w:rFonts w:ascii="Arial" w:hAnsi="Arial" w:cs="Arial"/>
        </w:rPr>
        <w:t>Winchester treatments:</w:t>
      </w:r>
    </w:p>
    <w:p w:rsidR="00CA7E54" w:rsidRPr="00152DF9" w:rsidRDefault="00CA7E54" w:rsidP="00CA7E54">
      <w:pPr>
        <w:pStyle w:val="ListParagraph"/>
        <w:numPr>
          <w:ilvl w:val="0"/>
          <w:numId w:val="4"/>
        </w:numPr>
        <w:rPr>
          <w:rFonts w:ascii="Arial" w:hAnsi="Arial" w:cs="Arial"/>
        </w:rPr>
      </w:pPr>
      <w:r w:rsidRPr="00152DF9">
        <w:rPr>
          <w:rFonts w:ascii="Arial" w:hAnsi="Arial" w:cs="Arial"/>
        </w:rPr>
        <w:t>Cover crop control – no nitrogen additions*</w:t>
      </w:r>
    </w:p>
    <w:p w:rsidR="00CA7E54" w:rsidRPr="00152DF9" w:rsidRDefault="00CA7E54" w:rsidP="00CA7E54">
      <w:pPr>
        <w:pStyle w:val="ListParagraph"/>
        <w:numPr>
          <w:ilvl w:val="0"/>
          <w:numId w:val="4"/>
        </w:numPr>
        <w:rPr>
          <w:rFonts w:ascii="Arial" w:hAnsi="Arial" w:cs="Arial"/>
        </w:rPr>
      </w:pPr>
      <w:r w:rsidRPr="00152DF9">
        <w:rPr>
          <w:rFonts w:ascii="Arial" w:hAnsi="Arial" w:cs="Arial"/>
        </w:rPr>
        <w:t>Herbicide control– no nitrogen additions*</w:t>
      </w:r>
    </w:p>
    <w:p w:rsidR="00CA7E54" w:rsidRPr="00152DF9" w:rsidRDefault="00CA7E54" w:rsidP="00CA7E54">
      <w:pPr>
        <w:pStyle w:val="ListParagraph"/>
        <w:numPr>
          <w:ilvl w:val="0"/>
          <w:numId w:val="4"/>
        </w:numPr>
        <w:rPr>
          <w:rFonts w:ascii="Arial" w:hAnsi="Arial" w:cs="Arial"/>
        </w:rPr>
      </w:pPr>
      <w:r w:rsidRPr="00152DF9">
        <w:rPr>
          <w:rFonts w:ascii="Arial" w:hAnsi="Arial" w:cs="Arial"/>
        </w:rPr>
        <w:t>Foliar urea application to cover cropped vines – 5 kg/ha applied 2 weeks prior to véraison, and 5kg/ha applied 1 week prior to véraison (10kg/ha total)</w:t>
      </w:r>
    </w:p>
    <w:p w:rsidR="00CA7E54" w:rsidRPr="00152DF9" w:rsidRDefault="00CA7E54" w:rsidP="00CA7E54">
      <w:pPr>
        <w:pStyle w:val="ListParagraph"/>
        <w:numPr>
          <w:ilvl w:val="0"/>
          <w:numId w:val="4"/>
        </w:numPr>
        <w:rPr>
          <w:rFonts w:ascii="Arial" w:hAnsi="Arial" w:cs="Arial"/>
        </w:rPr>
      </w:pPr>
      <w:r w:rsidRPr="00152DF9">
        <w:rPr>
          <w:rFonts w:ascii="Arial" w:hAnsi="Arial" w:cs="Arial"/>
        </w:rPr>
        <w:t xml:space="preserve">Foliar urea application to cover cropped vines– 5 kg/ha applied 1 week post véraison and 5kg/ha applied 2 weeks post véraison  (10kg/ha total) </w:t>
      </w:r>
    </w:p>
    <w:p w:rsidR="00CA7E54" w:rsidRPr="00152DF9" w:rsidRDefault="00CA7E54" w:rsidP="00CA7E54">
      <w:pPr>
        <w:rPr>
          <w:rFonts w:ascii="Arial" w:hAnsi="Arial" w:cs="Arial"/>
        </w:rPr>
      </w:pPr>
      <w:r w:rsidRPr="00152DF9">
        <w:rPr>
          <w:rFonts w:ascii="Arial" w:hAnsi="Arial" w:cs="Arial"/>
        </w:rPr>
        <w:t>* All panels received 10kg/ha calcium nitrate via soil application on June 1</w:t>
      </w:r>
      <w:r w:rsidRPr="00152DF9">
        <w:rPr>
          <w:rFonts w:ascii="Arial" w:hAnsi="Arial" w:cs="Arial"/>
          <w:vertAlign w:val="superscript"/>
        </w:rPr>
        <w:t>st</w:t>
      </w:r>
      <w:r w:rsidRPr="00152DF9">
        <w:rPr>
          <w:rFonts w:ascii="Arial" w:hAnsi="Arial" w:cs="Arial"/>
        </w:rPr>
        <w:t>, 2012 and on June 13</w:t>
      </w:r>
      <w:r w:rsidRPr="00152DF9">
        <w:rPr>
          <w:rFonts w:ascii="Arial" w:hAnsi="Arial" w:cs="Arial"/>
          <w:vertAlign w:val="superscript"/>
        </w:rPr>
        <w:t>th</w:t>
      </w:r>
      <w:r w:rsidRPr="00152DF9">
        <w:rPr>
          <w:rFonts w:ascii="Arial" w:hAnsi="Arial" w:cs="Arial"/>
        </w:rPr>
        <w:t xml:space="preserve">, 2013. Given that all treatments received the same application, we plan to attribute differences in berry chemistry and other data collection to experimental treatments. </w:t>
      </w:r>
    </w:p>
    <w:p w:rsidR="00CA7E54" w:rsidRPr="00152DF9" w:rsidRDefault="00CA7E54" w:rsidP="00746FCA">
      <w:pPr>
        <w:rPr>
          <w:rFonts w:ascii="Arial" w:hAnsi="Arial" w:cs="Arial"/>
          <w:b/>
        </w:rPr>
      </w:pPr>
    </w:p>
    <w:p w:rsidR="00CA7E54" w:rsidRPr="00152DF9" w:rsidRDefault="00CA7E54" w:rsidP="00746FCA">
      <w:pPr>
        <w:rPr>
          <w:rFonts w:ascii="Arial" w:hAnsi="Arial" w:cs="Arial"/>
          <w:b/>
        </w:rPr>
      </w:pPr>
      <w:r w:rsidRPr="00152DF9">
        <w:rPr>
          <w:rFonts w:ascii="Arial" w:hAnsi="Arial" w:cs="Arial"/>
          <w:b/>
        </w:rPr>
        <w:t>Methods</w:t>
      </w:r>
    </w:p>
    <w:p w:rsidR="00584B69" w:rsidRPr="00152DF9" w:rsidRDefault="00584B69" w:rsidP="00152DF9">
      <w:pPr>
        <w:pStyle w:val="ListParagraph"/>
        <w:numPr>
          <w:ilvl w:val="0"/>
          <w:numId w:val="9"/>
        </w:numPr>
        <w:rPr>
          <w:rFonts w:ascii="Arial" w:hAnsi="Arial" w:cs="Arial"/>
        </w:rPr>
      </w:pPr>
      <w:r w:rsidRPr="00152DF9">
        <w:rPr>
          <w:rFonts w:ascii="Arial" w:hAnsi="Arial" w:cs="Arial"/>
        </w:rPr>
        <w:t>To determine treatments effects on vine nitrogen s</w:t>
      </w:r>
      <w:r w:rsidR="00CE02F0" w:rsidRPr="00152DF9">
        <w:rPr>
          <w:rFonts w:ascii="Arial" w:hAnsi="Arial" w:cs="Arial"/>
        </w:rPr>
        <w:t>tatus</w:t>
      </w:r>
      <w:r w:rsidR="00E63FCF">
        <w:rPr>
          <w:rFonts w:ascii="Arial" w:hAnsi="Arial" w:cs="Arial"/>
        </w:rPr>
        <w:t>,</w:t>
      </w:r>
      <w:r w:rsidR="00CE02F0" w:rsidRPr="00152DF9">
        <w:rPr>
          <w:rFonts w:ascii="Arial" w:hAnsi="Arial" w:cs="Arial"/>
        </w:rPr>
        <w:t xml:space="preserve"> </w:t>
      </w:r>
      <w:r w:rsidRPr="00152DF9">
        <w:rPr>
          <w:rFonts w:ascii="Arial" w:hAnsi="Arial" w:cs="Arial"/>
        </w:rPr>
        <w:t>petiole tissue analyse</w:t>
      </w:r>
      <w:r w:rsidR="00DE4B43" w:rsidRPr="00152DF9">
        <w:rPr>
          <w:rFonts w:ascii="Arial" w:hAnsi="Arial" w:cs="Arial"/>
        </w:rPr>
        <w:t>s were conducted</w:t>
      </w:r>
      <w:r w:rsidR="00152DF9">
        <w:rPr>
          <w:rFonts w:ascii="Arial" w:hAnsi="Arial" w:cs="Arial"/>
        </w:rPr>
        <w:t xml:space="preserve"> at</w:t>
      </w:r>
      <w:r w:rsidRPr="00152DF9">
        <w:rPr>
          <w:rFonts w:ascii="Arial" w:hAnsi="Arial" w:cs="Arial"/>
        </w:rPr>
        <w:t xml:space="preserve"> bloom and véraison</w:t>
      </w:r>
      <w:r w:rsidR="00E63FCF">
        <w:rPr>
          <w:rFonts w:ascii="Arial" w:hAnsi="Arial" w:cs="Arial"/>
        </w:rPr>
        <w:t xml:space="preserve"> (blades were collected at Glen Manor</w:t>
      </w:r>
      <w:r w:rsidR="00CE02F0" w:rsidRPr="00152DF9">
        <w:rPr>
          <w:rFonts w:ascii="Arial" w:hAnsi="Arial" w:cs="Arial"/>
        </w:rPr>
        <w:t xml:space="preserve"> only)</w:t>
      </w:r>
      <w:r w:rsidR="00DE4B43" w:rsidRPr="00152DF9">
        <w:rPr>
          <w:rFonts w:ascii="Arial" w:hAnsi="Arial" w:cs="Arial"/>
        </w:rPr>
        <w:t xml:space="preserve"> and</w:t>
      </w:r>
      <w:r w:rsidRPr="00152DF9">
        <w:rPr>
          <w:rFonts w:ascii="Arial" w:hAnsi="Arial" w:cs="Arial"/>
        </w:rPr>
        <w:t xml:space="preserve"> season-long chlorophyll content index</w:t>
      </w:r>
      <w:r w:rsidR="00CE02F0" w:rsidRPr="00152DF9">
        <w:rPr>
          <w:rFonts w:ascii="Arial" w:hAnsi="Arial" w:cs="Arial"/>
        </w:rPr>
        <w:t xml:space="preserve"> readings</w:t>
      </w:r>
      <w:r w:rsidR="00DE4B43" w:rsidRPr="00152DF9">
        <w:rPr>
          <w:rFonts w:ascii="Arial" w:hAnsi="Arial" w:cs="Arial"/>
        </w:rPr>
        <w:t xml:space="preserve"> were recorded</w:t>
      </w:r>
      <w:r w:rsidR="00152DF9">
        <w:rPr>
          <w:rFonts w:ascii="Arial" w:hAnsi="Arial" w:cs="Arial"/>
        </w:rPr>
        <w:t xml:space="preserve">. </w:t>
      </w:r>
      <w:r w:rsidR="00DE4B43" w:rsidRPr="00152DF9">
        <w:rPr>
          <w:rFonts w:ascii="Arial" w:hAnsi="Arial" w:cs="Arial"/>
        </w:rPr>
        <w:t xml:space="preserve">Given that the nitrogen concentration of leaves has a direct impact on chlorophyll concentration and physiologic function, we </w:t>
      </w:r>
      <w:r w:rsidR="00152DF9">
        <w:rPr>
          <w:rFonts w:ascii="Arial" w:hAnsi="Arial" w:cs="Arial"/>
        </w:rPr>
        <w:t>were</w:t>
      </w:r>
      <w:r w:rsidR="00DE4B43" w:rsidRPr="00152DF9">
        <w:rPr>
          <w:rFonts w:ascii="Arial" w:hAnsi="Arial" w:cs="Arial"/>
        </w:rPr>
        <w:t xml:space="preserve"> interested i</w:t>
      </w:r>
      <w:r w:rsidR="00152DF9">
        <w:rPr>
          <w:rFonts w:ascii="Arial" w:hAnsi="Arial" w:cs="Arial"/>
        </w:rPr>
        <w:t xml:space="preserve">n monitoring its concentration with a handheld chlorophyll meter. </w:t>
      </w:r>
    </w:p>
    <w:p w:rsidR="00DE4B43" w:rsidRPr="00152DF9" w:rsidRDefault="00DE4B43" w:rsidP="00584B69">
      <w:pPr>
        <w:pStyle w:val="ListParagraph"/>
        <w:numPr>
          <w:ilvl w:val="0"/>
          <w:numId w:val="9"/>
        </w:numPr>
        <w:rPr>
          <w:rFonts w:ascii="Arial" w:hAnsi="Arial" w:cs="Arial"/>
        </w:rPr>
      </w:pPr>
      <w:r w:rsidRPr="00152DF9">
        <w:rPr>
          <w:rFonts w:ascii="Arial" w:hAnsi="Arial" w:cs="Arial"/>
        </w:rPr>
        <w:t>To determine treatment effects on berry nitrogen status</w:t>
      </w:r>
      <w:r w:rsidR="00E63FCF">
        <w:rPr>
          <w:rFonts w:ascii="Arial" w:hAnsi="Arial" w:cs="Arial"/>
        </w:rPr>
        <w:t>,</w:t>
      </w:r>
      <w:r w:rsidRPr="00152DF9">
        <w:rPr>
          <w:rFonts w:ascii="Arial" w:hAnsi="Arial" w:cs="Arial"/>
        </w:rPr>
        <w:t xml:space="preserve"> YAN values were measured at harvest. </w:t>
      </w:r>
      <w:r w:rsidR="00152DF9">
        <w:rPr>
          <w:rFonts w:ascii="Arial" w:hAnsi="Arial" w:cs="Arial"/>
        </w:rPr>
        <w:t xml:space="preserve">Our goal was to increase YAN levels to the recommended minimum of 140 mg N/L to prevent the need for N supplementation in the winery. </w:t>
      </w:r>
    </w:p>
    <w:p w:rsidR="00152DF9" w:rsidRPr="00597359" w:rsidRDefault="00584B69" w:rsidP="00152DF9">
      <w:pPr>
        <w:pStyle w:val="ListParagraph"/>
        <w:numPr>
          <w:ilvl w:val="0"/>
          <w:numId w:val="9"/>
        </w:numPr>
        <w:rPr>
          <w:rFonts w:ascii="Arial" w:hAnsi="Arial" w:cs="Arial"/>
        </w:rPr>
      </w:pPr>
      <w:r w:rsidRPr="00152DF9">
        <w:rPr>
          <w:rFonts w:ascii="Arial" w:hAnsi="Arial" w:cs="Arial"/>
        </w:rPr>
        <w:t xml:space="preserve">To determine treatments </w:t>
      </w:r>
      <w:r w:rsidR="00CE02F0" w:rsidRPr="00152DF9">
        <w:rPr>
          <w:rFonts w:ascii="Arial" w:hAnsi="Arial" w:cs="Arial"/>
        </w:rPr>
        <w:t>effects on amino acid chemistry</w:t>
      </w:r>
      <w:r w:rsidR="00E63FCF">
        <w:rPr>
          <w:rFonts w:ascii="Arial" w:hAnsi="Arial" w:cs="Arial"/>
        </w:rPr>
        <w:t>,</w:t>
      </w:r>
      <w:r w:rsidRPr="00152DF9">
        <w:rPr>
          <w:rFonts w:ascii="Arial" w:hAnsi="Arial" w:cs="Arial"/>
        </w:rPr>
        <w:t xml:space="preserve"> berry samples were collected</w:t>
      </w:r>
      <w:r w:rsidR="00CE02F0" w:rsidRPr="00152DF9">
        <w:rPr>
          <w:rFonts w:ascii="Arial" w:hAnsi="Arial" w:cs="Arial"/>
        </w:rPr>
        <w:t xml:space="preserve"> at harvest and analyzed using u</w:t>
      </w:r>
      <w:r w:rsidRPr="00152DF9">
        <w:rPr>
          <w:rFonts w:ascii="Arial" w:hAnsi="Arial" w:cs="Arial"/>
        </w:rPr>
        <w:t xml:space="preserve">ltra </w:t>
      </w:r>
      <w:r w:rsidR="00CE02F0" w:rsidRPr="00152DF9">
        <w:rPr>
          <w:rFonts w:ascii="Arial" w:hAnsi="Arial" w:cs="Arial"/>
        </w:rPr>
        <w:t>p</w:t>
      </w:r>
      <w:r w:rsidRPr="00152DF9">
        <w:rPr>
          <w:rFonts w:ascii="Arial" w:hAnsi="Arial" w:cs="Arial"/>
        </w:rPr>
        <w:t>er</w:t>
      </w:r>
      <w:r w:rsidR="00CE02F0" w:rsidRPr="00152DF9">
        <w:rPr>
          <w:rFonts w:ascii="Arial" w:hAnsi="Arial" w:cs="Arial"/>
        </w:rPr>
        <w:t>formance liquid chromatography (UPLC)</w:t>
      </w:r>
      <w:r w:rsidR="00DE4B43" w:rsidRPr="00152DF9">
        <w:rPr>
          <w:rFonts w:ascii="Arial" w:hAnsi="Arial" w:cs="Arial"/>
        </w:rPr>
        <w:t>.</w:t>
      </w:r>
      <w:r w:rsidR="00152DF9">
        <w:rPr>
          <w:rFonts w:ascii="Arial" w:hAnsi="Arial" w:cs="Arial"/>
        </w:rPr>
        <w:t xml:space="preserve"> </w:t>
      </w:r>
      <w:r w:rsidR="00152DF9" w:rsidRPr="00152DF9">
        <w:rPr>
          <w:rFonts w:ascii="Arial" w:hAnsi="Arial" w:cs="Arial"/>
        </w:rPr>
        <w:t>Our interest in a</w:t>
      </w:r>
      <w:r w:rsidR="00597359">
        <w:rPr>
          <w:rFonts w:ascii="Arial" w:hAnsi="Arial" w:cs="Arial"/>
        </w:rPr>
        <w:t>nalyzing amino acid chemistry was</w:t>
      </w:r>
      <w:r w:rsidR="00152DF9" w:rsidRPr="00152DF9">
        <w:rPr>
          <w:rFonts w:ascii="Arial" w:hAnsi="Arial" w:cs="Arial"/>
        </w:rPr>
        <w:t xml:space="preserve"> due to the integral role amino acids play in the development of wine aroma compounds. </w:t>
      </w:r>
    </w:p>
    <w:p w:rsidR="00CE02F0" w:rsidRPr="00152DF9" w:rsidRDefault="00584B69" w:rsidP="00CE02F0">
      <w:pPr>
        <w:pStyle w:val="ListParagraph"/>
        <w:numPr>
          <w:ilvl w:val="0"/>
          <w:numId w:val="9"/>
        </w:numPr>
        <w:rPr>
          <w:rFonts w:ascii="Arial" w:hAnsi="Arial" w:cs="Arial"/>
        </w:rPr>
      </w:pPr>
      <w:r w:rsidRPr="00152DF9">
        <w:rPr>
          <w:rFonts w:ascii="Arial" w:hAnsi="Arial" w:cs="Arial"/>
        </w:rPr>
        <w:t xml:space="preserve">To determine if treatments interfered with </w:t>
      </w:r>
      <w:r w:rsidR="00CE02F0" w:rsidRPr="00152DF9">
        <w:rPr>
          <w:rFonts w:ascii="Arial" w:hAnsi="Arial" w:cs="Arial"/>
        </w:rPr>
        <w:t>yield or vine growth</w:t>
      </w:r>
      <w:r w:rsidR="00E63FCF">
        <w:rPr>
          <w:rFonts w:ascii="Arial" w:hAnsi="Arial" w:cs="Arial"/>
        </w:rPr>
        <w:t>,</w:t>
      </w:r>
      <w:r w:rsidR="00CE02F0" w:rsidRPr="00152DF9">
        <w:rPr>
          <w:rFonts w:ascii="Arial" w:hAnsi="Arial" w:cs="Arial"/>
        </w:rPr>
        <w:t xml:space="preserve"> components of yield and pruning weight data were recorded.</w:t>
      </w:r>
    </w:p>
    <w:p w:rsidR="00CE02F0" w:rsidRPr="00152DF9" w:rsidRDefault="00CE02F0" w:rsidP="00CE02F0">
      <w:pPr>
        <w:pStyle w:val="ListParagraph"/>
        <w:numPr>
          <w:ilvl w:val="0"/>
          <w:numId w:val="9"/>
        </w:numPr>
        <w:rPr>
          <w:rFonts w:ascii="Arial" w:hAnsi="Arial" w:cs="Arial"/>
        </w:rPr>
      </w:pPr>
      <w:r w:rsidRPr="00152DF9">
        <w:rPr>
          <w:rFonts w:ascii="Arial" w:hAnsi="Arial" w:cs="Arial"/>
        </w:rPr>
        <w:t xml:space="preserve">To determine treatments effects </w:t>
      </w:r>
      <w:r w:rsidR="00E63FCF">
        <w:rPr>
          <w:rFonts w:ascii="Arial" w:hAnsi="Arial" w:cs="Arial"/>
        </w:rPr>
        <w:t xml:space="preserve">on general canopy architecture, </w:t>
      </w:r>
      <w:r w:rsidRPr="00152DF9">
        <w:rPr>
          <w:rFonts w:ascii="Arial" w:hAnsi="Arial" w:cs="Arial"/>
        </w:rPr>
        <w:t xml:space="preserve">an enhanced point-quadrat-analysis (EPQA) was performed at véraison. </w:t>
      </w:r>
    </w:p>
    <w:p w:rsidR="00CE02F0" w:rsidRPr="00152DF9" w:rsidRDefault="00CE02F0" w:rsidP="00CE02F0">
      <w:pPr>
        <w:pStyle w:val="ListParagraph"/>
        <w:numPr>
          <w:ilvl w:val="0"/>
          <w:numId w:val="9"/>
        </w:numPr>
        <w:rPr>
          <w:rFonts w:ascii="Arial" w:hAnsi="Arial" w:cs="Arial"/>
        </w:rPr>
      </w:pPr>
      <w:r w:rsidRPr="00152DF9">
        <w:rPr>
          <w:rFonts w:ascii="Arial" w:hAnsi="Arial" w:cs="Arial"/>
        </w:rPr>
        <w:t>To determine if treatments i</w:t>
      </w:r>
      <w:r w:rsidR="00DE4B43" w:rsidRPr="00152DF9">
        <w:rPr>
          <w:rFonts w:ascii="Arial" w:hAnsi="Arial" w:cs="Arial"/>
        </w:rPr>
        <w:t>nterfered with berry maturation</w:t>
      </w:r>
      <w:r w:rsidR="00E63FCF">
        <w:rPr>
          <w:rFonts w:ascii="Arial" w:hAnsi="Arial" w:cs="Arial"/>
        </w:rPr>
        <w:t>,</w:t>
      </w:r>
      <w:r w:rsidRPr="00152DF9">
        <w:rPr>
          <w:rFonts w:ascii="Arial" w:hAnsi="Arial" w:cs="Arial"/>
        </w:rPr>
        <w:t xml:space="preserve"> primary fruit chemistry (Brix, TA, pH) were determined at harvest. </w:t>
      </w:r>
    </w:p>
    <w:p w:rsidR="00CE02F0" w:rsidRPr="00152DF9" w:rsidRDefault="00584B69" w:rsidP="00CE02F0">
      <w:pPr>
        <w:pStyle w:val="ListParagraph"/>
        <w:numPr>
          <w:ilvl w:val="0"/>
          <w:numId w:val="9"/>
        </w:numPr>
        <w:rPr>
          <w:rFonts w:ascii="Arial" w:hAnsi="Arial" w:cs="Arial"/>
        </w:rPr>
      </w:pPr>
      <w:r w:rsidRPr="00152DF9">
        <w:rPr>
          <w:rFonts w:ascii="Arial" w:hAnsi="Arial" w:cs="Arial"/>
        </w:rPr>
        <w:t>To monitor potentially confound</w:t>
      </w:r>
      <w:r w:rsidR="00CE02F0" w:rsidRPr="00152DF9">
        <w:rPr>
          <w:rFonts w:ascii="Arial" w:hAnsi="Arial" w:cs="Arial"/>
        </w:rPr>
        <w:t>ing variables</w:t>
      </w:r>
      <w:r w:rsidR="00E63FCF">
        <w:rPr>
          <w:rFonts w:ascii="Arial" w:hAnsi="Arial" w:cs="Arial"/>
        </w:rPr>
        <w:t xml:space="preserve">, annual soil samples and </w:t>
      </w:r>
      <w:r w:rsidRPr="00152DF9">
        <w:rPr>
          <w:rFonts w:ascii="Arial" w:hAnsi="Arial" w:cs="Arial"/>
        </w:rPr>
        <w:t>season-long weather data of ra</w:t>
      </w:r>
      <w:r w:rsidR="00E63FCF">
        <w:rPr>
          <w:rFonts w:ascii="Arial" w:hAnsi="Arial" w:cs="Arial"/>
        </w:rPr>
        <w:t xml:space="preserve">infall and temperature were recorded. </w:t>
      </w:r>
    </w:p>
    <w:p w:rsidR="00CA7E54" w:rsidRDefault="00CA7E54" w:rsidP="00746FCA">
      <w:pPr>
        <w:rPr>
          <w:rFonts w:ascii="Arial" w:hAnsi="Arial" w:cs="Arial"/>
          <w:b/>
        </w:rPr>
      </w:pPr>
    </w:p>
    <w:p w:rsidR="005F6C20" w:rsidRDefault="005F6C20" w:rsidP="00746FCA">
      <w:pPr>
        <w:rPr>
          <w:rFonts w:ascii="Arial" w:hAnsi="Arial" w:cs="Arial"/>
          <w:b/>
        </w:rPr>
      </w:pPr>
    </w:p>
    <w:p w:rsidR="005F6C20" w:rsidRDefault="005F6C20" w:rsidP="00746FCA">
      <w:pPr>
        <w:rPr>
          <w:rFonts w:ascii="Arial" w:hAnsi="Arial" w:cs="Arial"/>
          <w:b/>
        </w:rPr>
      </w:pPr>
    </w:p>
    <w:p w:rsidR="005F6C20" w:rsidRDefault="005F6C20" w:rsidP="00746FCA">
      <w:pPr>
        <w:rPr>
          <w:rFonts w:ascii="Arial" w:hAnsi="Arial" w:cs="Arial"/>
          <w:b/>
        </w:rPr>
      </w:pPr>
    </w:p>
    <w:p w:rsidR="005F6C20" w:rsidRDefault="005F6C20" w:rsidP="00746FCA">
      <w:pPr>
        <w:rPr>
          <w:rFonts w:ascii="Arial" w:hAnsi="Arial" w:cs="Arial"/>
          <w:b/>
        </w:rPr>
      </w:pPr>
    </w:p>
    <w:p w:rsidR="005F6C20" w:rsidRDefault="005F6C20" w:rsidP="00746FCA">
      <w:pPr>
        <w:rPr>
          <w:rFonts w:ascii="Arial" w:hAnsi="Arial" w:cs="Arial"/>
          <w:b/>
        </w:rPr>
      </w:pPr>
    </w:p>
    <w:p w:rsidR="005F6C20" w:rsidRDefault="005F6C20" w:rsidP="00746FCA">
      <w:pPr>
        <w:rPr>
          <w:rFonts w:ascii="Arial" w:hAnsi="Arial" w:cs="Arial"/>
          <w:b/>
        </w:rPr>
      </w:pPr>
    </w:p>
    <w:p w:rsidR="005F6C20" w:rsidRDefault="005F6C20" w:rsidP="00746FCA">
      <w:pPr>
        <w:rPr>
          <w:rFonts w:ascii="Arial" w:hAnsi="Arial" w:cs="Arial"/>
          <w:b/>
        </w:rPr>
      </w:pPr>
    </w:p>
    <w:p w:rsidR="005F6C20" w:rsidRDefault="005F6C20" w:rsidP="00746FCA">
      <w:pPr>
        <w:rPr>
          <w:rFonts w:ascii="Arial" w:hAnsi="Arial" w:cs="Arial"/>
          <w:b/>
        </w:rPr>
      </w:pPr>
    </w:p>
    <w:p w:rsidR="005F6C20" w:rsidRDefault="005F6C20" w:rsidP="00746FCA">
      <w:pPr>
        <w:rPr>
          <w:rFonts w:ascii="Arial" w:hAnsi="Arial" w:cs="Arial"/>
          <w:b/>
        </w:rPr>
      </w:pPr>
    </w:p>
    <w:p w:rsidR="005F6C20" w:rsidRPr="00152DF9" w:rsidRDefault="005F6C20" w:rsidP="00746FCA">
      <w:pPr>
        <w:rPr>
          <w:rFonts w:ascii="Arial" w:hAnsi="Arial" w:cs="Arial"/>
          <w:b/>
        </w:rPr>
      </w:pPr>
    </w:p>
    <w:p w:rsidR="00CA7E54" w:rsidRPr="007D15C1" w:rsidRDefault="00CA7E54" w:rsidP="003F7FDC">
      <w:pPr>
        <w:rPr>
          <w:rFonts w:ascii="Arial" w:hAnsi="Arial" w:cs="Arial"/>
          <w:b/>
        </w:rPr>
      </w:pPr>
      <w:r w:rsidRPr="007D15C1">
        <w:rPr>
          <w:rFonts w:ascii="Arial" w:hAnsi="Arial" w:cs="Arial"/>
          <w:b/>
        </w:rPr>
        <w:t>Results</w:t>
      </w:r>
      <w:r w:rsidR="00597359" w:rsidRPr="007D15C1">
        <w:rPr>
          <w:rFonts w:ascii="Arial" w:hAnsi="Arial" w:cs="Arial"/>
          <w:b/>
        </w:rPr>
        <w:t xml:space="preserve"> &amp; Discussion </w:t>
      </w:r>
    </w:p>
    <w:p w:rsidR="00CA7E54" w:rsidRPr="00152DF9" w:rsidRDefault="00CA7E54" w:rsidP="003F7FDC">
      <w:pPr>
        <w:rPr>
          <w:rFonts w:ascii="Arial" w:hAnsi="Arial" w:cs="Arial"/>
          <w:b/>
        </w:rPr>
      </w:pPr>
    </w:p>
    <w:p w:rsidR="00B67376" w:rsidRPr="00152DF9" w:rsidRDefault="00B67376" w:rsidP="003F7FDC">
      <w:pPr>
        <w:rPr>
          <w:rFonts w:ascii="Arial" w:hAnsi="Arial" w:cs="Arial"/>
          <w:b/>
          <w:i/>
        </w:rPr>
      </w:pPr>
      <w:r w:rsidRPr="00152DF9">
        <w:rPr>
          <w:rFonts w:ascii="Arial" w:hAnsi="Arial" w:cs="Arial"/>
          <w:b/>
          <w:i/>
        </w:rPr>
        <w:t>Sauvignon blanc (Glen Manor Vineyards)</w:t>
      </w:r>
    </w:p>
    <w:p w:rsidR="005F6C20" w:rsidRDefault="00FF08B3" w:rsidP="003F7FDC">
      <w:pPr>
        <w:rPr>
          <w:rFonts w:ascii="Arial" w:hAnsi="Arial"/>
        </w:rPr>
      </w:pPr>
      <w:r w:rsidRPr="00152DF9">
        <w:rPr>
          <w:rFonts w:ascii="Arial" w:hAnsi="Arial" w:cs="Arial"/>
          <w:i/>
        </w:rPr>
        <w:tab/>
      </w:r>
      <w:r w:rsidR="00C215EA" w:rsidRPr="00152DF9">
        <w:rPr>
          <w:rFonts w:ascii="Arial" w:hAnsi="Arial"/>
        </w:rPr>
        <w:t xml:space="preserve">Nitrogen content in petioles was increased by the high calcium nitrate rate at véraison 2011 and </w:t>
      </w:r>
      <w:r w:rsidR="0072484E" w:rsidRPr="00152DF9">
        <w:rPr>
          <w:rFonts w:ascii="Arial" w:hAnsi="Arial"/>
        </w:rPr>
        <w:t>2012</w:t>
      </w:r>
      <w:r w:rsidR="00C215EA" w:rsidRPr="00152DF9">
        <w:rPr>
          <w:rFonts w:ascii="Arial" w:hAnsi="Arial"/>
        </w:rPr>
        <w:t xml:space="preserve"> and by foliar fertilization at véraison 2011</w:t>
      </w:r>
      <w:r w:rsidR="005F6C20">
        <w:rPr>
          <w:rFonts w:ascii="Arial" w:hAnsi="Arial"/>
        </w:rPr>
        <w:t xml:space="preserve"> (Table 1)</w:t>
      </w:r>
      <w:r w:rsidR="00C215EA" w:rsidRPr="00152DF9">
        <w:rPr>
          <w:rFonts w:ascii="Arial" w:hAnsi="Arial"/>
        </w:rPr>
        <w:t>. Nitrogen content in blades was increased by the high calcium nitrate rate and foliar fertilization at véraison 2013</w:t>
      </w:r>
      <w:r w:rsidR="005F6C20">
        <w:rPr>
          <w:rFonts w:ascii="Arial" w:hAnsi="Arial"/>
        </w:rPr>
        <w:t xml:space="preserve"> (Table 1)</w:t>
      </w:r>
      <w:r w:rsidR="00C215EA" w:rsidRPr="00152DF9">
        <w:rPr>
          <w:rFonts w:ascii="Arial" w:hAnsi="Arial"/>
        </w:rPr>
        <w:t>.</w:t>
      </w:r>
      <w:r w:rsidR="003F7FDC" w:rsidRPr="00152DF9">
        <w:rPr>
          <w:rFonts w:ascii="Arial" w:hAnsi="Arial"/>
        </w:rPr>
        <w:t xml:space="preserve"> No treatment significantly affected CCI values at véraison in 2012</w:t>
      </w:r>
      <w:r w:rsidR="005F6C20">
        <w:rPr>
          <w:rFonts w:ascii="Arial" w:hAnsi="Arial"/>
        </w:rPr>
        <w:t>, but a</w:t>
      </w:r>
      <w:r w:rsidR="003F7FDC" w:rsidRPr="00152DF9">
        <w:rPr>
          <w:rFonts w:ascii="Arial" w:hAnsi="Arial"/>
        </w:rPr>
        <w:t>ll treatments increased average season-long CCI values in 2013</w:t>
      </w:r>
      <w:r w:rsidR="00E63FCF">
        <w:rPr>
          <w:rFonts w:ascii="Arial" w:hAnsi="Arial"/>
        </w:rPr>
        <w:t xml:space="preserve">, </w:t>
      </w:r>
      <w:r w:rsidR="005F6C20">
        <w:rPr>
          <w:rFonts w:ascii="Arial" w:hAnsi="Arial"/>
        </w:rPr>
        <w:t>with the</w:t>
      </w:r>
      <w:r w:rsidR="003F7FDC" w:rsidRPr="00152DF9">
        <w:rPr>
          <w:rFonts w:ascii="Arial" w:hAnsi="Arial"/>
        </w:rPr>
        <w:t xml:space="preserve"> high calcium nitrate </w:t>
      </w:r>
      <w:r w:rsidR="005F6C20">
        <w:rPr>
          <w:rFonts w:ascii="Arial" w:hAnsi="Arial"/>
        </w:rPr>
        <w:t>doing so</w:t>
      </w:r>
      <w:r w:rsidR="003F7FDC" w:rsidRPr="00152DF9">
        <w:rPr>
          <w:rFonts w:ascii="Arial" w:hAnsi="Arial"/>
        </w:rPr>
        <w:t xml:space="preserve"> most dramatically. </w:t>
      </w:r>
      <w:r w:rsidR="00DE4B43" w:rsidRPr="00152DF9">
        <w:rPr>
          <w:rFonts w:ascii="Arial" w:hAnsi="Arial"/>
        </w:rPr>
        <w:t xml:space="preserve">Treatments had no effect on primary fruit chemistry, pruning weights, canopy density, or components of yield in any year. </w:t>
      </w:r>
      <w:r w:rsidR="005F6C20">
        <w:rPr>
          <w:rFonts w:ascii="Arial" w:hAnsi="Arial"/>
        </w:rPr>
        <w:t xml:space="preserve"> </w:t>
      </w:r>
    </w:p>
    <w:p w:rsidR="00C0625B" w:rsidRDefault="00C0625B" w:rsidP="003F7FDC">
      <w:pPr>
        <w:rPr>
          <w:rFonts w:ascii="Arial" w:hAnsi="Arial"/>
        </w:rPr>
      </w:pPr>
    </w:p>
    <w:p w:rsidR="003F7FDC" w:rsidRPr="00152DF9" w:rsidRDefault="005F6C20" w:rsidP="003F7FDC">
      <w:pPr>
        <w:rPr>
          <w:rFonts w:ascii="Arial" w:hAnsi="Arial"/>
        </w:rPr>
      </w:pPr>
      <w:r>
        <w:rPr>
          <w:rFonts w:ascii="Arial" w:hAnsi="Arial"/>
        </w:rPr>
        <w:tab/>
      </w:r>
      <w:r w:rsidR="00597359" w:rsidRPr="00152DF9">
        <w:rPr>
          <w:rFonts w:ascii="Arial" w:hAnsi="Arial"/>
        </w:rPr>
        <w:t>Foliar fertilization consistently increased berry YAN at harvest in all three years by 29.4%</w:t>
      </w:r>
      <w:r>
        <w:rPr>
          <w:rFonts w:ascii="Arial" w:hAnsi="Arial"/>
        </w:rPr>
        <w:t>, 45.2%, and 88.8% respectively (Table 2). T</w:t>
      </w:r>
      <w:r w:rsidR="003F7FDC" w:rsidRPr="00152DF9">
        <w:rPr>
          <w:rFonts w:ascii="Arial" w:hAnsi="Arial"/>
        </w:rPr>
        <w:t xml:space="preserve">he high calcium nitrate rate increased berry YAN in 2011 and 2013, while the low calcium nitrate rate only increased berry YAN in 2013. </w:t>
      </w:r>
      <w:r w:rsidR="00DE4B43" w:rsidRPr="00152DF9">
        <w:rPr>
          <w:rFonts w:ascii="Arial" w:hAnsi="Arial"/>
        </w:rPr>
        <w:t>The high rate of calcium nitrate increased the concen</w:t>
      </w:r>
      <w:r>
        <w:rPr>
          <w:rFonts w:ascii="Arial" w:hAnsi="Arial"/>
        </w:rPr>
        <w:t xml:space="preserve">trations of two amino acids (Ser and Gln) in 2012. </w:t>
      </w:r>
      <w:r w:rsidR="00DE4B43" w:rsidRPr="00152DF9">
        <w:rPr>
          <w:rFonts w:ascii="Arial" w:hAnsi="Arial"/>
        </w:rPr>
        <w:t>In 2013, t</w:t>
      </w:r>
      <w:r>
        <w:rPr>
          <w:rFonts w:ascii="Arial" w:hAnsi="Arial"/>
        </w:rPr>
        <w:t xml:space="preserve">he low rate of calcium nitrate </w:t>
      </w:r>
      <w:r w:rsidR="00DE4B43" w:rsidRPr="00152DF9">
        <w:rPr>
          <w:rFonts w:ascii="Arial" w:hAnsi="Arial"/>
        </w:rPr>
        <w:t xml:space="preserve">increased the concentration of </w:t>
      </w:r>
      <w:r>
        <w:rPr>
          <w:rFonts w:ascii="Arial" w:hAnsi="Arial"/>
        </w:rPr>
        <w:t>one amino acid (Arg);</w:t>
      </w:r>
      <w:r w:rsidR="00DE4B43" w:rsidRPr="00152DF9">
        <w:rPr>
          <w:rFonts w:ascii="Arial" w:hAnsi="Arial"/>
        </w:rPr>
        <w:t xml:space="preserve"> the high rate of calcium</w:t>
      </w:r>
      <w:r>
        <w:rPr>
          <w:rFonts w:ascii="Arial" w:hAnsi="Arial"/>
        </w:rPr>
        <w:t xml:space="preserve"> nitrate </w:t>
      </w:r>
      <w:r w:rsidR="00DE4B43" w:rsidRPr="00152DF9">
        <w:rPr>
          <w:rFonts w:ascii="Arial" w:hAnsi="Arial"/>
        </w:rPr>
        <w:t>increased the concentration of five amino acids (Gln, Arg, Thr, Ala, and Ile); and season lon</w:t>
      </w:r>
      <w:r>
        <w:rPr>
          <w:rFonts w:ascii="Arial" w:hAnsi="Arial"/>
        </w:rPr>
        <w:t xml:space="preserve">g foliar nitrogen applications increased </w:t>
      </w:r>
      <w:r w:rsidR="00DE4B43" w:rsidRPr="00152DF9">
        <w:rPr>
          <w:rFonts w:ascii="Arial" w:hAnsi="Arial"/>
        </w:rPr>
        <w:t>the concentration of eleven amino acids (Gln, Arg, Thr, Ala, Lys, Tyr, Met, Val, Ile</w:t>
      </w:r>
      <w:r>
        <w:rPr>
          <w:rFonts w:ascii="Arial" w:hAnsi="Arial"/>
        </w:rPr>
        <w:t xml:space="preserve">, Leu, and Phe). </w:t>
      </w:r>
      <w:r w:rsidR="00DE4B43" w:rsidRPr="00152DF9">
        <w:rPr>
          <w:rFonts w:ascii="Arial" w:hAnsi="Arial"/>
        </w:rPr>
        <w:t>Berries treated with season-long foliar nitrogen (Foliar-GMV) exhibited a 65.6% increase in total free amin</w:t>
      </w:r>
      <w:r>
        <w:rPr>
          <w:rFonts w:ascii="Arial" w:hAnsi="Arial"/>
        </w:rPr>
        <w:t>o acids (1164.77 mg/L) in 2013 (Table 3).</w:t>
      </w:r>
    </w:p>
    <w:p w:rsidR="003F7FDC" w:rsidRPr="00152DF9" w:rsidRDefault="003F7FDC" w:rsidP="003F7FDC">
      <w:pPr>
        <w:rPr>
          <w:rFonts w:ascii="Arial" w:hAnsi="Arial"/>
        </w:rPr>
      </w:pPr>
    </w:p>
    <w:p w:rsidR="003F7FDC" w:rsidRPr="00152DF9" w:rsidRDefault="003F7FDC" w:rsidP="003F7FDC">
      <w:pPr>
        <w:rPr>
          <w:rFonts w:ascii="Arial" w:hAnsi="Arial" w:cs="Arial"/>
          <w:i/>
        </w:rPr>
      </w:pPr>
    </w:p>
    <w:p w:rsidR="00B67376" w:rsidRPr="00152DF9" w:rsidRDefault="00B67376" w:rsidP="003F7FDC">
      <w:pPr>
        <w:rPr>
          <w:rFonts w:ascii="Arial" w:hAnsi="Arial" w:cs="Arial"/>
          <w:b/>
          <w:i/>
        </w:rPr>
      </w:pPr>
      <w:r w:rsidRPr="00152DF9">
        <w:rPr>
          <w:rFonts w:ascii="Arial" w:hAnsi="Arial" w:cs="Arial"/>
          <w:b/>
          <w:i/>
        </w:rPr>
        <w:t>Merlot (Chateau O’Brien)</w:t>
      </w:r>
    </w:p>
    <w:p w:rsidR="00C0625B" w:rsidRDefault="00FF08B3" w:rsidP="00DE4B43">
      <w:pPr>
        <w:rPr>
          <w:rFonts w:ascii="Arial" w:hAnsi="Arial"/>
        </w:rPr>
      </w:pPr>
      <w:r w:rsidRPr="00152DF9">
        <w:rPr>
          <w:rFonts w:ascii="Arial" w:hAnsi="Arial" w:cs="Arial"/>
          <w:i/>
        </w:rPr>
        <w:tab/>
      </w:r>
      <w:r w:rsidR="00C215EA" w:rsidRPr="00152DF9">
        <w:rPr>
          <w:rFonts w:ascii="Arial" w:hAnsi="Arial" w:cs="Arial"/>
        </w:rPr>
        <w:t xml:space="preserve">Nitrogen </w:t>
      </w:r>
      <w:r w:rsidR="00DE4B43" w:rsidRPr="00152DF9">
        <w:rPr>
          <w:rFonts w:ascii="Arial" w:hAnsi="Arial" w:cs="Arial"/>
        </w:rPr>
        <w:t>concentration</w:t>
      </w:r>
      <w:r w:rsidR="00C215EA" w:rsidRPr="00152DF9">
        <w:rPr>
          <w:rFonts w:ascii="Arial" w:hAnsi="Arial" w:cs="Arial"/>
        </w:rPr>
        <w:t xml:space="preserve"> in petioles was increased by both clover treatments at bloom 2013</w:t>
      </w:r>
      <w:r w:rsidR="005F6C20">
        <w:rPr>
          <w:rFonts w:ascii="Arial" w:hAnsi="Arial" w:cs="Arial"/>
        </w:rPr>
        <w:t xml:space="preserve"> (Table 1)</w:t>
      </w:r>
      <w:r w:rsidR="00C215EA" w:rsidRPr="00152DF9">
        <w:rPr>
          <w:rFonts w:ascii="Arial" w:hAnsi="Arial" w:cs="Arial"/>
        </w:rPr>
        <w:t xml:space="preserve">. </w:t>
      </w:r>
      <w:r w:rsidR="003F7FDC" w:rsidRPr="00152DF9">
        <w:rPr>
          <w:rFonts w:ascii="Arial" w:hAnsi="Arial"/>
        </w:rPr>
        <w:t xml:space="preserve">No treatment significantly affected </w:t>
      </w:r>
      <w:r w:rsidR="005F6C20">
        <w:rPr>
          <w:rFonts w:ascii="Arial" w:hAnsi="Arial"/>
        </w:rPr>
        <w:t>CCI values at véraison in 2012; however, the c</w:t>
      </w:r>
      <w:r w:rsidR="003F7FDC" w:rsidRPr="00152DF9">
        <w:rPr>
          <w:rFonts w:ascii="Arial" w:hAnsi="Arial"/>
        </w:rPr>
        <w:t>lover treatments, the high cal</w:t>
      </w:r>
      <w:r w:rsidR="009808EB">
        <w:rPr>
          <w:rFonts w:ascii="Arial" w:hAnsi="Arial"/>
        </w:rPr>
        <w:t>cium nitrate rate, and the post-</w:t>
      </w:r>
      <w:r w:rsidR="003F7FDC" w:rsidRPr="00152DF9">
        <w:rPr>
          <w:rFonts w:ascii="Arial" w:hAnsi="Arial"/>
        </w:rPr>
        <w:t>harvest calcium nitrate rate increased average season-long CCI values relative to the control</w:t>
      </w:r>
      <w:r w:rsidR="005F6C20">
        <w:rPr>
          <w:rFonts w:ascii="Arial" w:hAnsi="Arial"/>
        </w:rPr>
        <w:t xml:space="preserve"> in 2013 (Table 1)</w:t>
      </w:r>
      <w:r w:rsidR="003F7FDC" w:rsidRPr="00152DF9">
        <w:rPr>
          <w:rFonts w:ascii="Arial" w:hAnsi="Arial"/>
        </w:rPr>
        <w:t xml:space="preserve">. The clover combined with the high compost rate increased pruning weights in 2012, but all other treatments had no effect. Treatments had no effect on primary fruit chemistry, canopy density, or components of yield in any year. </w:t>
      </w:r>
    </w:p>
    <w:p w:rsidR="00C0625B" w:rsidRDefault="00C0625B" w:rsidP="00DE4B43">
      <w:pPr>
        <w:rPr>
          <w:rFonts w:ascii="Arial" w:hAnsi="Arial"/>
        </w:rPr>
      </w:pPr>
    </w:p>
    <w:p w:rsidR="00DE4B43" w:rsidRPr="00152DF9" w:rsidRDefault="00C0625B" w:rsidP="00DE4B43">
      <w:pPr>
        <w:rPr>
          <w:rFonts w:ascii="Arial" w:hAnsi="Arial"/>
        </w:rPr>
      </w:pPr>
      <w:r>
        <w:rPr>
          <w:rFonts w:ascii="Arial" w:hAnsi="Arial"/>
        </w:rPr>
        <w:tab/>
      </w:r>
      <w:r w:rsidR="00DE4B43" w:rsidRPr="00152DF9">
        <w:rPr>
          <w:rFonts w:ascii="Arial" w:hAnsi="Arial"/>
        </w:rPr>
        <w:t xml:space="preserve">The high calcium nitrate rate increased berry YAN at harvest by 66.2% in 2013; however, treatments had no effect on total free amino acids or individual amino acid </w:t>
      </w:r>
      <w:r w:rsidR="005F6C20">
        <w:rPr>
          <w:rFonts w:ascii="Arial" w:hAnsi="Arial"/>
        </w:rPr>
        <w:t xml:space="preserve">concentrations in 2012 or 2013 (Table 2). </w:t>
      </w:r>
    </w:p>
    <w:p w:rsidR="00DE4B43" w:rsidRPr="00152DF9" w:rsidRDefault="00DE4B43" w:rsidP="00DE4B43">
      <w:pPr>
        <w:rPr>
          <w:rFonts w:ascii="Arial" w:hAnsi="Arial" w:cs="Arial"/>
          <w:sz w:val="18"/>
        </w:rPr>
      </w:pPr>
    </w:p>
    <w:p w:rsidR="00DE4B43" w:rsidRPr="00152DF9" w:rsidRDefault="00DE4B43" w:rsidP="00DE4B43">
      <w:pPr>
        <w:pStyle w:val="Caption"/>
        <w:rPr>
          <w:rFonts w:ascii="Arial" w:hAnsi="Arial" w:cs="Arial"/>
          <w:color w:val="4F6228"/>
          <w:sz w:val="22"/>
          <w:szCs w:val="22"/>
        </w:rPr>
      </w:pPr>
      <w:r w:rsidRPr="00152DF9">
        <w:rPr>
          <w:rFonts w:ascii="Arial" w:hAnsi="Arial"/>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39370</wp:posOffset>
            </wp:positionV>
            <wp:extent cx="2628900" cy="1960245"/>
            <wp:effectExtent l="0" t="0" r="12700" b="0"/>
            <wp:wrapTight wrapText="bothSides">
              <wp:wrapPolygon edited="0">
                <wp:start x="0" y="0"/>
                <wp:lineTo x="0" y="21271"/>
                <wp:lineTo x="21496" y="21271"/>
                <wp:lineTo x="21496" y="0"/>
                <wp:lineTo x="0" y="0"/>
              </wp:wrapPolygon>
            </wp:wrapTight>
            <wp:docPr id="5" name="Picture 1" descr="Description: Macintosh HD:Users:deannadattilio:Desktop:Screen Shot 2013-07-03 at 11.38.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deannadattilio:Desktop:Screen Shot 2013-07-03 at 11.38.42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960245"/>
                    </a:xfrm>
                    <a:prstGeom prst="rect">
                      <a:avLst/>
                    </a:prstGeom>
                    <a:noFill/>
                    <a:ln>
                      <a:noFill/>
                    </a:ln>
                  </pic:spPr>
                </pic:pic>
              </a:graphicData>
            </a:graphic>
          </wp:anchor>
        </w:drawing>
      </w:r>
    </w:p>
    <w:p w:rsidR="00DE4B43" w:rsidRPr="00152DF9" w:rsidRDefault="00DE4B43" w:rsidP="00DE4B43">
      <w:pPr>
        <w:pStyle w:val="Caption"/>
        <w:rPr>
          <w:rFonts w:ascii="Arial" w:hAnsi="Arial" w:cs="Arial"/>
          <w:color w:val="4F6228"/>
          <w:sz w:val="22"/>
          <w:szCs w:val="22"/>
        </w:rPr>
      </w:pPr>
    </w:p>
    <w:p w:rsidR="00DE4B43" w:rsidRPr="00152DF9" w:rsidRDefault="00DE4B43" w:rsidP="00DE4B43">
      <w:pPr>
        <w:pStyle w:val="Caption"/>
        <w:rPr>
          <w:rFonts w:ascii="Arial" w:hAnsi="Arial" w:cs="Arial"/>
          <w:color w:val="4F6228"/>
          <w:sz w:val="22"/>
          <w:szCs w:val="22"/>
        </w:rPr>
      </w:pPr>
    </w:p>
    <w:p w:rsidR="00DE4B43" w:rsidRPr="00152DF9" w:rsidRDefault="00DE4B43" w:rsidP="00DE4B43">
      <w:pPr>
        <w:pStyle w:val="Caption"/>
        <w:rPr>
          <w:rFonts w:ascii="Arial" w:hAnsi="Arial" w:cs="Arial"/>
          <w:color w:val="4F6228"/>
          <w:sz w:val="22"/>
          <w:szCs w:val="22"/>
        </w:rPr>
      </w:pPr>
    </w:p>
    <w:p w:rsidR="00DE4B43" w:rsidRPr="00152DF9" w:rsidRDefault="00DE4B43" w:rsidP="00DE4B43">
      <w:pPr>
        <w:pStyle w:val="Caption"/>
        <w:rPr>
          <w:rFonts w:ascii="Arial" w:hAnsi="Arial" w:cs="Arial"/>
          <w:color w:val="4F6228"/>
          <w:sz w:val="22"/>
          <w:szCs w:val="22"/>
        </w:rPr>
      </w:pPr>
    </w:p>
    <w:p w:rsidR="00DE4B43" w:rsidRPr="00152DF9" w:rsidRDefault="00DE4B43" w:rsidP="00DE4B43">
      <w:pPr>
        <w:pStyle w:val="Caption"/>
        <w:rPr>
          <w:rFonts w:ascii="Arial" w:hAnsi="Arial" w:cs="Arial"/>
          <w:color w:val="4F6228"/>
          <w:sz w:val="22"/>
          <w:szCs w:val="22"/>
        </w:rPr>
      </w:pPr>
    </w:p>
    <w:p w:rsidR="00DE4B43" w:rsidRPr="00152DF9" w:rsidRDefault="00DE4B43" w:rsidP="00DE4B43">
      <w:pPr>
        <w:pStyle w:val="Caption"/>
        <w:rPr>
          <w:rFonts w:ascii="Arial" w:hAnsi="Arial" w:cs="Arial"/>
          <w:color w:val="4F6228"/>
          <w:sz w:val="22"/>
          <w:szCs w:val="22"/>
        </w:rPr>
      </w:pPr>
    </w:p>
    <w:p w:rsidR="00DE4B43" w:rsidRPr="00152DF9" w:rsidRDefault="00DE4B43" w:rsidP="00DE4B43">
      <w:pPr>
        <w:pStyle w:val="Caption"/>
        <w:rPr>
          <w:rFonts w:ascii="Arial" w:hAnsi="Arial" w:cs="Arial"/>
          <w:b w:val="0"/>
        </w:rPr>
      </w:pPr>
      <w:r w:rsidRPr="00152DF9">
        <w:rPr>
          <w:rFonts w:ascii="Arial" w:hAnsi="Arial" w:cs="Arial"/>
          <w:color w:val="4F6228"/>
          <w:sz w:val="22"/>
          <w:szCs w:val="22"/>
        </w:rPr>
        <w:t xml:space="preserve">Figure </w:t>
      </w:r>
      <w:r w:rsidR="00547102" w:rsidRPr="00152DF9">
        <w:rPr>
          <w:rFonts w:ascii="Arial" w:hAnsi="Arial" w:cs="Arial"/>
          <w:color w:val="4F6228"/>
          <w:sz w:val="22"/>
          <w:szCs w:val="22"/>
        </w:rPr>
        <w:fldChar w:fldCharType="begin"/>
      </w:r>
      <w:r w:rsidRPr="00152DF9">
        <w:rPr>
          <w:rFonts w:ascii="Arial" w:hAnsi="Arial" w:cs="Arial"/>
          <w:color w:val="4F6228"/>
          <w:sz w:val="22"/>
          <w:szCs w:val="22"/>
        </w:rPr>
        <w:instrText xml:space="preserve"> SEQ Figure \* ARABIC </w:instrText>
      </w:r>
      <w:r w:rsidR="00547102" w:rsidRPr="00152DF9">
        <w:rPr>
          <w:rFonts w:ascii="Arial" w:hAnsi="Arial" w:cs="Arial"/>
          <w:color w:val="4F6228"/>
          <w:sz w:val="22"/>
          <w:szCs w:val="22"/>
        </w:rPr>
        <w:fldChar w:fldCharType="separate"/>
      </w:r>
      <w:r w:rsidRPr="00152DF9">
        <w:rPr>
          <w:rFonts w:ascii="Arial" w:hAnsi="Arial" w:cs="Arial"/>
          <w:noProof/>
          <w:color w:val="4F6228"/>
          <w:sz w:val="22"/>
          <w:szCs w:val="22"/>
        </w:rPr>
        <w:t>2</w:t>
      </w:r>
      <w:r w:rsidR="00547102" w:rsidRPr="00152DF9">
        <w:rPr>
          <w:rFonts w:ascii="Arial" w:hAnsi="Arial" w:cs="Arial"/>
          <w:color w:val="4F6228"/>
          <w:sz w:val="22"/>
          <w:szCs w:val="22"/>
        </w:rPr>
        <w:fldChar w:fldCharType="end"/>
      </w:r>
      <w:r w:rsidRPr="00152DF9">
        <w:rPr>
          <w:rFonts w:ascii="Arial" w:hAnsi="Arial" w:cs="Arial"/>
          <w:color w:val="4F6228"/>
          <w:sz w:val="22"/>
          <w:szCs w:val="22"/>
        </w:rPr>
        <w:t xml:space="preserve">. Mowing established red+crimson clover at Chateau O’Brien. </w:t>
      </w:r>
    </w:p>
    <w:p w:rsidR="00DE4B43" w:rsidRPr="00152DF9" w:rsidRDefault="00DE4B43" w:rsidP="00DE4B43">
      <w:pPr>
        <w:rPr>
          <w:rFonts w:ascii="Arial" w:hAnsi="Arial"/>
        </w:rPr>
      </w:pPr>
    </w:p>
    <w:p w:rsidR="00C0625B" w:rsidRPr="00152DF9" w:rsidRDefault="00B67376" w:rsidP="003F7FDC">
      <w:pPr>
        <w:rPr>
          <w:rFonts w:ascii="Arial" w:hAnsi="Arial" w:cs="Arial"/>
          <w:b/>
          <w:i/>
        </w:rPr>
      </w:pPr>
      <w:r w:rsidRPr="00152DF9">
        <w:rPr>
          <w:rFonts w:ascii="Arial" w:hAnsi="Arial" w:cs="Arial"/>
          <w:b/>
          <w:i/>
        </w:rPr>
        <w:t xml:space="preserve">Petit Manseng (AREC) </w:t>
      </w:r>
    </w:p>
    <w:p w:rsidR="003F7FDC" w:rsidRPr="00152DF9" w:rsidRDefault="00C0625B" w:rsidP="003F7FDC">
      <w:pPr>
        <w:rPr>
          <w:rFonts w:ascii="Arial" w:hAnsi="Arial" w:cs="Arial"/>
        </w:rPr>
      </w:pPr>
      <w:r>
        <w:rPr>
          <w:rFonts w:ascii="Arial" w:hAnsi="Arial" w:cs="Arial"/>
          <w:i/>
        </w:rPr>
        <w:tab/>
      </w:r>
      <w:r w:rsidR="003F7FDC" w:rsidRPr="00152DF9">
        <w:rPr>
          <w:rFonts w:ascii="Arial" w:hAnsi="Arial" w:cs="Arial"/>
        </w:rPr>
        <w:t>V</w:t>
      </w:r>
      <w:r w:rsidR="00C215EA" w:rsidRPr="00152DF9">
        <w:rPr>
          <w:rFonts w:ascii="Arial" w:hAnsi="Arial" w:cs="Arial"/>
        </w:rPr>
        <w:t>ines grown in the presence of an herbicide strip</w:t>
      </w:r>
      <w:r w:rsidR="003F7FDC" w:rsidRPr="00152DF9">
        <w:rPr>
          <w:rFonts w:ascii="Arial" w:hAnsi="Arial" w:cs="Arial"/>
        </w:rPr>
        <w:t xml:space="preserve"> consistently had the greatest nitrogen concentration in petioles and </w:t>
      </w:r>
      <w:r w:rsidR="00E63FCF">
        <w:rPr>
          <w:rFonts w:ascii="Arial" w:hAnsi="Arial" w:cs="Arial"/>
        </w:rPr>
        <w:t xml:space="preserve">the </w:t>
      </w:r>
      <w:r w:rsidR="003F7FDC" w:rsidRPr="00152DF9">
        <w:rPr>
          <w:rFonts w:ascii="Arial" w:hAnsi="Arial" w:cs="Arial"/>
        </w:rPr>
        <w:t>highest CCI values</w:t>
      </w:r>
      <w:r w:rsidR="005F6C20">
        <w:rPr>
          <w:rFonts w:ascii="Arial" w:hAnsi="Arial" w:cs="Arial"/>
        </w:rPr>
        <w:t xml:space="preserve"> (Table 1)</w:t>
      </w:r>
      <w:r w:rsidR="003F7FDC" w:rsidRPr="00152DF9">
        <w:rPr>
          <w:rFonts w:ascii="Arial" w:hAnsi="Arial" w:cs="Arial"/>
        </w:rPr>
        <w:t>. The herbicide vines exhibited a 50.0% increase in total vine yield in 2012, and a 66.6% increase in 2012 pruning weights.</w:t>
      </w:r>
      <w:r w:rsidR="005F6C20">
        <w:rPr>
          <w:rFonts w:ascii="Arial" w:hAnsi="Arial" w:cs="Arial"/>
        </w:rPr>
        <w:t xml:space="preserve"> These findings reaffirm our research </w:t>
      </w:r>
      <w:r w:rsidR="00136BA6">
        <w:rPr>
          <w:rFonts w:ascii="Arial" w:hAnsi="Arial" w:cs="Arial"/>
        </w:rPr>
        <w:t>concern,</w:t>
      </w:r>
      <w:r w:rsidR="005F6C20">
        <w:rPr>
          <w:rFonts w:ascii="Arial" w:hAnsi="Arial" w:cs="Arial"/>
        </w:rPr>
        <w:t xml:space="preserve"> in that under-trellis cover crop</w:t>
      </w:r>
      <w:r w:rsidR="00136BA6">
        <w:rPr>
          <w:rFonts w:ascii="Arial" w:hAnsi="Arial" w:cs="Arial"/>
        </w:rPr>
        <w:t xml:space="preserve">s </w:t>
      </w:r>
      <w:r w:rsidR="00E63FCF">
        <w:rPr>
          <w:rFonts w:ascii="Arial" w:hAnsi="Arial" w:cs="Arial"/>
        </w:rPr>
        <w:t>may</w:t>
      </w:r>
      <w:r w:rsidR="005F6C20">
        <w:rPr>
          <w:rFonts w:ascii="Arial" w:hAnsi="Arial" w:cs="Arial"/>
        </w:rPr>
        <w:t xml:space="preserve"> decrease vine nitrogen status. </w:t>
      </w:r>
      <w:r w:rsidR="003F7FDC" w:rsidRPr="00152DF9">
        <w:rPr>
          <w:rFonts w:ascii="Arial" w:hAnsi="Arial" w:cs="Arial"/>
        </w:rPr>
        <w:t xml:space="preserve">Brix at 2013 harvest was decreased in herbicide vines. </w:t>
      </w:r>
      <w:r w:rsidR="00136BA6">
        <w:rPr>
          <w:rFonts w:ascii="Arial" w:hAnsi="Arial"/>
        </w:rPr>
        <w:t>Treatments had no effect</w:t>
      </w:r>
      <w:r w:rsidR="00DE4B43" w:rsidRPr="00152DF9">
        <w:rPr>
          <w:rFonts w:ascii="Arial" w:hAnsi="Arial"/>
        </w:rPr>
        <w:t xml:space="preserve"> on canopy density, pH</w:t>
      </w:r>
      <w:r w:rsidR="00E63FCF">
        <w:rPr>
          <w:rFonts w:ascii="Arial" w:hAnsi="Arial"/>
        </w:rPr>
        <w:t>,</w:t>
      </w:r>
      <w:r w:rsidR="00DE4B43" w:rsidRPr="00152DF9">
        <w:rPr>
          <w:rFonts w:ascii="Arial" w:hAnsi="Arial"/>
        </w:rPr>
        <w:t xml:space="preserve"> or TA in any year.</w:t>
      </w:r>
    </w:p>
    <w:p w:rsidR="003F7FDC" w:rsidRPr="00152DF9" w:rsidRDefault="003F7FDC" w:rsidP="003F7FDC">
      <w:pPr>
        <w:rPr>
          <w:rFonts w:ascii="Arial" w:hAnsi="Arial" w:cs="Arial"/>
        </w:rPr>
      </w:pPr>
    </w:p>
    <w:p w:rsidR="003F7FDC" w:rsidRDefault="00FF08B3" w:rsidP="003F7FDC">
      <w:pPr>
        <w:rPr>
          <w:rFonts w:ascii="Arial" w:hAnsi="Arial"/>
        </w:rPr>
      </w:pPr>
      <w:r w:rsidRPr="00152DF9">
        <w:rPr>
          <w:rFonts w:ascii="Arial" w:hAnsi="Arial" w:cs="Arial"/>
        </w:rPr>
        <w:tab/>
      </w:r>
      <w:r w:rsidR="003F7FDC" w:rsidRPr="00152DF9">
        <w:rPr>
          <w:rFonts w:ascii="Arial" w:hAnsi="Arial" w:cs="Arial"/>
        </w:rPr>
        <w:t>The post-véraison foliar application increased berry Y</w:t>
      </w:r>
      <w:r w:rsidR="005F6C20">
        <w:rPr>
          <w:rFonts w:ascii="Arial" w:hAnsi="Arial" w:cs="Arial"/>
        </w:rPr>
        <w:t xml:space="preserve">AN at harvest by 69.8% in 2013 (Table 2). </w:t>
      </w:r>
      <w:r w:rsidR="00DE4B43" w:rsidRPr="00152DF9">
        <w:rPr>
          <w:rFonts w:ascii="Arial" w:hAnsi="Arial"/>
        </w:rPr>
        <w:t>Treatments had no effect on total free amino acids or individual amino acid concentrations in 2012. In 2013, the post-véraison foliar treatment increased the concentration of total free amino acids by 30.3%, which corresponded to an increase in 9 individual amino acids (Ser, Gln, Arg, Gl</w:t>
      </w:r>
      <w:r w:rsidR="005F6C20">
        <w:rPr>
          <w:rFonts w:ascii="Arial" w:hAnsi="Arial"/>
        </w:rPr>
        <w:t xml:space="preserve">y, Glu, Thr, Ala, Lys, and Met) (Table 4). </w:t>
      </w:r>
    </w:p>
    <w:p w:rsidR="009808EB" w:rsidRDefault="009808EB" w:rsidP="003F7FDC">
      <w:pPr>
        <w:rPr>
          <w:rFonts w:ascii="Arial" w:hAnsi="Arial"/>
        </w:rPr>
      </w:pPr>
    </w:p>
    <w:p w:rsidR="009808EB" w:rsidRPr="00152DF9" w:rsidRDefault="009808EB" w:rsidP="003F7FDC">
      <w:pPr>
        <w:rPr>
          <w:rFonts w:ascii="Arial" w:hAnsi="Arial" w:cs="Arial"/>
        </w:rPr>
      </w:pPr>
      <w:r>
        <w:rPr>
          <w:rFonts w:ascii="Arial" w:hAnsi="Arial"/>
        </w:rPr>
        <w:tab/>
        <w:t>Wines made from two treatments from the Sauvignon blanc at Glen Manor Vineyards in 2013 were subjected to a trained consumer preference panel at the University of Arkansas in June 2014.  The two treatments were the control (no N) and the 30 kg N/ha rate of N applied to the foliage of the vines. The panel detected subtle differences between the wines but the results were equivocal as to whether one wine was preferred over the other; thus, the sensory analyses were inconclusive.</w:t>
      </w:r>
    </w:p>
    <w:p w:rsidR="00DE4B43" w:rsidRPr="00152DF9" w:rsidRDefault="00DE4B43" w:rsidP="003F7FDC">
      <w:pPr>
        <w:rPr>
          <w:rFonts w:ascii="Arial" w:hAnsi="Arial" w:cs="Arial"/>
        </w:rPr>
      </w:pPr>
    </w:p>
    <w:p w:rsidR="009D3E4C" w:rsidRPr="00152DF9" w:rsidRDefault="009D3E4C" w:rsidP="009D3E4C">
      <w:pPr>
        <w:rPr>
          <w:rFonts w:ascii="Arial" w:hAnsi="Arial" w:cs="Arial"/>
          <w:b/>
        </w:rPr>
      </w:pPr>
      <w:r w:rsidRPr="00152DF9">
        <w:rPr>
          <w:rFonts w:ascii="Arial" w:hAnsi="Arial" w:cs="Arial"/>
          <w:b/>
        </w:rPr>
        <w:t>Outcomes and Benefits Expected:</w:t>
      </w:r>
    </w:p>
    <w:p w:rsidR="00DE4B43" w:rsidRDefault="00FF08B3" w:rsidP="00746FCA">
      <w:pPr>
        <w:rPr>
          <w:rFonts w:ascii="Arial" w:hAnsi="Arial"/>
        </w:rPr>
      </w:pPr>
      <w:r w:rsidRPr="00152DF9">
        <w:rPr>
          <w:rFonts w:ascii="Arial" w:hAnsi="Arial" w:cs="Arial"/>
        </w:rPr>
        <w:tab/>
      </w:r>
      <w:r w:rsidR="009D3E4C" w:rsidRPr="00152DF9">
        <w:rPr>
          <w:rFonts w:ascii="Arial" w:hAnsi="Arial" w:cs="Arial"/>
        </w:rPr>
        <w:t>The primary objectives of this work aim to develop a set of recommendations for accurately assessing vine nitrogen status and providing guidance on the optimal means of augmenting th</w:t>
      </w:r>
      <w:r w:rsidR="00136BA6">
        <w:rPr>
          <w:rFonts w:ascii="Arial" w:hAnsi="Arial" w:cs="Arial"/>
        </w:rPr>
        <w:t>e vine’s nitrogen needs in low nitrogen</w:t>
      </w:r>
      <w:r w:rsidR="009D3E4C" w:rsidRPr="00152DF9">
        <w:rPr>
          <w:rFonts w:ascii="Arial" w:hAnsi="Arial" w:cs="Arial"/>
        </w:rPr>
        <w:t xml:space="preserve"> environments.</w:t>
      </w:r>
      <w:r w:rsidRPr="00152DF9">
        <w:rPr>
          <w:rFonts w:ascii="Arial" w:hAnsi="Arial" w:cs="Arial"/>
        </w:rPr>
        <w:t xml:space="preserve"> </w:t>
      </w:r>
      <w:r w:rsidR="002D6A09" w:rsidRPr="00152DF9">
        <w:rPr>
          <w:rFonts w:ascii="Arial" w:hAnsi="Arial"/>
        </w:rPr>
        <w:t>Results from this study varied, possibly due to the dif</w:t>
      </w:r>
      <w:r w:rsidR="00136BA6">
        <w:rPr>
          <w:rFonts w:ascii="Arial" w:hAnsi="Arial"/>
        </w:rPr>
        <w:t>ferent varieties being tested,</w:t>
      </w:r>
      <w:r w:rsidR="002D6A09" w:rsidRPr="00152DF9">
        <w:rPr>
          <w:rFonts w:ascii="Arial" w:hAnsi="Arial"/>
        </w:rPr>
        <w:t xml:space="preserve"> different sites under consideration, varying degrees of vineyard floor establishment, and other </w:t>
      </w:r>
      <w:r w:rsidRPr="00152DF9">
        <w:rPr>
          <w:rFonts w:ascii="Arial" w:hAnsi="Arial"/>
        </w:rPr>
        <w:t>disparities</w:t>
      </w:r>
      <w:r w:rsidR="002D6A09" w:rsidRPr="00152DF9">
        <w:rPr>
          <w:rFonts w:ascii="Arial" w:hAnsi="Arial"/>
        </w:rPr>
        <w:t xml:space="preserve"> in routine vineyard management practices (e.g., spray schedule, leaf pulling, pruning,</w:t>
      </w:r>
      <w:r w:rsidRPr="00152DF9">
        <w:rPr>
          <w:rFonts w:ascii="Arial" w:hAnsi="Arial"/>
        </w:rPr>
        <w:t xml:space="preserve"> fungicide applications,</w:t>
      </w:r>
      <w:r w:rsidR="002D6A09" w:rsidRPr="00152DF9">
        <w:rPr>
          <w:rFonts w:ascii="Arial" w:hAnsi="Arial"/>
        </w:rPr>
        <w:t xml:space="preserve"> fertilization of other nutrients). Nonetheless, this study helped identify nitrogen treatments that effectively increase berry YAN and the concentration of specific amino acids, without interfering with berry ripening or inhibiting the primary purpose of utilizing cover crops to curtail vine vigor. Although no treatment in this study wholly increased all parameters of vine nitrogen status (as determined by nutrient analyses of petioles and blades, and chlorophyll fluorescence), it did provide a baseline of how growers might amend traditional fertilization approaches. Given the combined success of foliar nitrogen applications to Petit Manseng and Sauvignon blanc increasing berry YAN and individual amino acids, with the positive effects of high rates of soil-applied calcium nitrate on improving chlorophyll content and petiole nitrogen in Merlot and Sauvignon blanc, we believe a combine</w:t>
      </w:r>
      <w:r w:rsidR="009808EB">
        <w:rPr>
          <w:rFonts w:ascii="Arial" w:hAnsi="Arial"/>
        </w:rPr>
        <w:t>d</w:t>
      </w:r>
      <w:r w:rsidR="002D6A09" w:rsidRPr="00152DF9">
        <w:rPr>
          <w:rFonts w:ascii="Arial" w:hAnsi="Arial"/>
        </w:rPr>
        <w:t xml:space="preserve"> approach may be an effective fertilization approach that could overcome and circumvent the competition for nitrogen uptake between established cover crops and grapevines. Coupling a high rate of soil-applied calcium nitrate with a post-véraison foliar application of urea may facilitate adequate vine nitrogen status while significantly increasing berry YAN and individual amino acids, thereby boosting the potential to improve the overall aroma profile of resultant wines. The results from this study suggest establishing clover as the under-trellis cover crop may aid in improving vine nitrogen content; as such, future work could focus on improving establishment of clover in vineyards and potentially combining leguminous cover crops with post-véraison foliar nitrogen applications. </w:t>
      </w:r>
    </w:p>
    <w:p w:rsidR="009808EB" w:rsidRPr="00152DF9" w:rsidRDefault="009808EB" w:rsidP="00746FCA">
      <w:pPr>
        <w:rPr>
          <w:rFonts w:ascii="Arial" w:hAnsi="Arial"/>
        </w:rPr>
      </w:pPr>
      <w:r>
        <w:rPr>
          <w:rFonts w:ascii="Arial" w:hAnsi="Arial"/>
        </w:rPr>
        <w:tab/>
        <w:t xml:space="preserve">This work was presented by DeAnna DeAttilio, with appropriate attribution of the funding sources, at the Virginia Vineyards Association’s winter technical meeting (January 2014), and as a poster at the American Society of Enology and Viticulture annual meeting in Austin,  TX </w:t>
      </w:r>
      <w:r>
        <w:rPr>
          <w:rFonts w:ascii="Arial" w:hAnsi="Arial"/>
        </w:rPr>
        <w:lastRenderedPageBreak/>
        <w:t>(June 2014). In addition, Tony Wolf presented aspect</w:t>
      </w:r>
      <w:r w:rsidR="0072484E">
        <w:rPr>
          <w:rFonts w:ascii="Arial" w:hAnsi="Arial"/>
        </w:rPr>
        <w:t>s</w:t>
      </w:r>
      <w:r>
        <w:rPr>
          <w:rFonts w:ascii="Arial" w:hAnsi="Arial"/>
        </w:rPr>
        <w:t xml:space="preserve"> of the work at the Eastern Wine Expo in Lancaster, PA (March 2014).</w:t>
      </w:r>
    </w:p>
    <w:p w:rsidR="00FF08B3" w:rsidRPr="00152DF9" w:rsidRDefault="00FF08B3" w:rsidP="00746FCA">
      <w:pPr>
        <w:rPr>
          <w:rFonts w:ascii="Arial" w:hAnsi="Arial"/>
        </w:rPr>
      </w:pPr>
    </w:p>
    <w:p w:rsidR="00FF08B3" w:rsidRPr="00152DF9" w:rsidRDefault="00FF08B3" w:rsidP="00746FCA">
      <w:pPr>
        <w:rPr>
          <w:rFonts w:ascii="Arial" w:hAnsi="Arial" w:cs="Arial"/>
          <w:b/>
        </w:rPr>
      </w:pPr>
      <w:r w:rsidRPr="00152DF9">
        <w:rPr>
          <w:rFonts w:ascii="Arial" w:hAnsi="Arial"/>
          <w:b/>
        </w:rPr>
        <w:t xml:space="preserve">Future Work: </w:t>
      </w:r>
    </w:p>
    <w:p w:rsidR="00FF08B3" w:rsidRPr="00152DF9" w:rsidRDefault="00597359" w:rsidP="00FF08B3">
      <w:pPr>
        <w:rPr>
          <w:rFonts w:ascii="Arial" w:hAnsi="Arial" w:cs="Arial"/>
        </w:rPr>
      </w:pPr>
      <w:r>
        <w:rPr>
          <w:rFonts w:ascii="Arial" w:hAnsi="Arial" w:cs="Arial"/>
        </w:rPr>
        <w:tab/>
      </w:r>
      <w:r w:rsidR="009808EB">
        <w:rPr>
          <w:rFonts w:ascii="Arial" w:hAnsi="Arial" w:cs="Arial"/>
        </w:rPr>
        <w:t>A renewal proposal was submitted but declined in 2014. We feel, however, that certain aspects of the work should be continued for several reasons. The first is that we still have questions about the value of legumes as contributors of nitrogen to grapevines. We also believe that naturally assimilated nitrogen may be much less expensive to apply as urea to vines, than as yeast supplements in the winery</w:t>
      </w:r>
      <w:r w:rsidR="00F11A91">
        <w:rPr>
          <w:rFonts w:ascii="Arial" w:hAnsi="Arial" w:cs="Arial"/>
        </w:rPr>
        <w:t xml:space="preserve">. Finally, there remain industry questions about the YAN concentrations deemed adequate or desirable to optimize wine stylistic goals. We (Drs. Amanda Stewart and Tony Wolf) are therefore supporting and advising an additional student (James Russell Moss) with further field and lab studies with nitrogen adjustments to the vines. </w:t>
      </w:r>
      <w:r w:rsidR="00FF08B3" w:rsidRPr="00152DF9">
        <w:rPr>
          <w:rFonts w:ascii="Arial" w:hAnsi="Arial" w:cs="Arial"/>
        </w:rPr>
        <w:t xml:space="preserve">  </w:t>
      </w:r>
    </w:p>
    <w:p w:rsidR="00082A74" w:rsidRPr="00152DF9" w:rsidRDefault="00082A74" w:rsidP="00746FCA">
      <w:pPr>
        <w:rPr>
          <w:rFonts w:ascii="Arial" w:hAnsi="Arial" w:cs="Arial"/>
        </w:rPr>
      </w:pPr>
    </w:p>
    <w:p w:rsidR="002D2B5F" w:rsidRPr="00152DF9" w:rsidRDefault="00E01959" w:rsidP="00746FCA">
      <w:pPr>
        <w:rPr>
          <w:rFonts w:ascii="Arial" w:hAnsi="Arial" w:cs="Arial"/>
        </w:rPr>
        <w:sectPr w:rsidR="002D2B5F" w:rsidRPr="00152DF9" w:rsidSect="0095300A">
          <w:type w:val="continuous"/>
          <w:pgSz w:w="12240" w:h="15840"/>
          <w:pgMar w:top="1440" w:right="1440" w:bottom="1440" w:left="1440" w:header="720" w:footer="720" w:gutter="0"/>
          <w:cols w:space="720"/>
          <w:titlePg/>
          <w:docGrid w:linePitch="360"/>
        </w:sectPr>
      </w:pPr>
      <w:r w:rsidRPr="00152DF9">
        <w:rPr>
          <w:rFonts w:ascii="Arial" w:hAnsi="Arial" w:cs="Arial"/>
        </w:rPr>
        <w:t xml:space="preserve"> </w:t>
      </w:r>
    </w:p>
    <w:p w:rsidR="00702BCB" w:rsidRPr="00152DF9" w:rsidRDefault="00044802" w:rsidP="00044802">
      <w:pPr>
        <w:rPr>
          <w:rFonts w:ascii="Arial" w:hAnsi="Arial" w:cs="Arial"/>
        </w:rPr>
      </w:pPr>
      <w:r w:rsidRPr="00152DF9">
        <w:rPr>
          <w:rFonts w:ascii="Arial" w:hAnsi="Arial" w:cs="Arial"/>
          <w:b/>
        </w:rPr>
        <w:lastRenderedPageBreak/>
        <w:t xml:space="preserve">Table 1 –Treatment effect on tissue concentration of Nitrogen in petioles </w:t>
      </w:r>
      <w:r w:rsidR="002D2B5F" w:rsidRPr="00152DF9">
        <w:rPr>
          <w:rFonts w:ascii="Arial" w:hAnsi="Arial" w:cs="Arial"/>
          <w:b/>
        </w:rPr>
        <w:t>and chlorophyll content index.</w:t>
      </w:r>
    </w:p>
    <w:tbl>
      <w:tblPr>
        <w:tblStyle w:val="TableGrid"/>
        <w:tblW w:w="13418" w:type="dxa"/>
        <w:tblLayout w:type="fixed"/>
        <w:tblLook w:val="04A0" w:firstRow="1" w:lastRow="0" w:firstColumn="1" w:lastColumn="0" w:noHBand="0" w:noVBand="1"/>
      </w:tblPr>
      <w:tblGrid>
        <w:gridCol w:w="1908"/>
        <w:gridCol w:w="1256"/>
        <w:gridCol w:w="6"/>
        <w:gridCol w:w="1458"/>
        <w:gridCol w:w="6"/>
        <w:gridCol w:w="1458"/>
        <w:gridCol w:w="6"/>
        <w:gridCol w:w="1458"/>
        <w:gridCol w:w="6"/>
        <w:gridCol w:w="1458"/>
        <w:gridCol w:w="6"/>
        <w:gridCol w:w="1458"/>
        <w:gridCol w:w="6"/>
        <w:gridCol w:w="1458"/>
        <w:gridCol w:w="6"/>
        <w:gridCol w:w="1458"/>
        <w:gridCol w:w="6"/>
      </w:tblGrid>
      <w:tr w:rsidR="00702BCB" w:rsidRPr="00152DF9" w:rsidTr="007065A8">
        <w:trPr>
          <w:gridAfter w:val="1"/>
          <w:wAfter w:w="6" w:type="dxa"/>
        </w:trPr>
        <w:tc>
          <w:tcPr>
            <w:tcW w:w="1908" w:type="dxa"/>
          </w:tcPr>
          <w:p w:rsidR="00702BCB" w:rsidRPr="00152DF9" w:rsidRDefault="00702BCB" w:rsidP="00044802">
            <w:pPr>
              <w:rPr>
                <w:rFonts w:ascii="Arial" w:hAnsi="Arial" w:cs="Arial"/>
                <w:b/>
                <w:sz w:val="20"/>
                <w:szCs w:val="20"/>
              </w:rPr>
            </w:pPr>
          </w:p>
        </w:tc>
        <w:tc>
          <w:tcPr>
            <w:tcW w:w="8576" w:type="dxa"/>
            <w:gridSpan w:val="11"/>
            <w:tcBorders>
              <w:bottom w:val="single" w:sz="4" w:space="0" w:color="000000"/>
            </w:tcBorders>
          </w:tcPr>
          <w:p w:rsidR="00702BCB" w:rsidRPr="00152DF9" w:rsidRDefault="00702BCB" w:rsidP="00702BCB">
            <w:pPr>
              <w:jc w:val="center"/>
              <w:rPr>
                <w:rFonts w:ascii="Arial" w:hAnsi="Arial" w:cs="Arial"/>
                <w:b/>
                <w:sz w:val="20"/>
                <w:szCs w:val="20"/>
              </w:rPr>
            </w:pPr>
            <w:r w:rsidRPr="00152DF9">
              <w:rPr>
                <w:rFonts w:ascii="Arial" w:hAnsi="Arial" w:cs="Arial"/>
                <w:b/>
                <w:sz w:val="20"/>
                <w:szCs w:val="20"/>
              </w:rPr>
              <w:t>% Nitrogen concentration in petioles</w:t>
            </w:r>
          </w:p>
        </w:tc>
        <w:tc>
          <w:tcPr>
            <w:tcW w:w="2928" w:type="dxa"/>
            <w:gridSpan w:val="4"/>
            <w:tcBorders>
              <w:bottom w:val="single" w:sz="4" w:space="0" w:color="000000"/>
            </w:tcBorders>
          </w:tcPr>
          <w:p w:rsidR="00702BCB" w:rsidRPr="00152DF9" w:rsidRDefault="00702BCB" w:rsidP="00702BCB">
            <w:pPr>
              <w:jc w:val="center"/>
              <w:rPr>
                <w:rFonts w:ascii="Arial" w:hAnsi="Arial" w:cs="Arial"/>
                <w:b/>
                <w:sz w:val="20"/>
                <w:szCs w:val="20"/>
              </w:rPr>
            </w:pPr>
            <w:r w:rsidRPr="00152DF9">
              <w:rPr>
                <w:rFonts w:ascii="Arial" w:hAnsi="Arial" w:cs="Arial"/>
                <w:b/>
                <w:sz w:val="20"/>
                <w:szCs w:val="20"/>
              </w:rPr>
              <w:t>Chlorophyll Content Index</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b/>
                <w:sz w:val="20"/>
                <w:szCs w:val="20"/>
              </w:rPr>
              <w:t>Sampling Period</w:t>
            </w:r>
          </w:p>
        </w:tc>
        <w:tc>
          <w:tcPr>
            <w:tcW w:w="1256" w:type="dxa"/>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Bloom 2011</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Véraison 2011</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Bloom 2012</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Véraison 2012</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Bloom 2013</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Véraison 2013</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hAnsi="Arial" w:cs="Arial"/>
                <w:b/>
                <w:sz w:val="20"/>
                <w:szCs w:val="20"/>
              </w:rPr>
              <w:t>Véraison 2012</w:t>
            </w:r>
          </w:p>
        </w:tc>
        <w:tc>
          <w:tcPr>
            <w:tcW w:w="1464" w:type="dxa"/>
            <w:gridSpan w:val="2"/>
            <w:tcBorders>
              <w:left w:val="nil"/>
            </w:tcBorders>
          </w:tcPr>
          <w:p w:rsidR="00702BCB" w:rsidRPr="00152DF9" w:rsidRDefault="00702BCB" w:rsidP="00702BCB">
            <w:pPr>
              <w:jc w:val="center"/>
              <w:rPr>
                <w:rFonts w:ascii="Arial" w:hAnsi="Arial" w:cs="Arial"/>
                <w:b/>
                <w:sz w:val="20"/>
                <w:szCs w:val="20"/>
              </w:rPr>
            </w:pPr>
            <w:r w:rsidRPr="00152DF9">
              <w:rPr>
                <w:rFonts w:ascii="Arial" w:hAnsi="Arial" w:cs="Arial"/>
                <w:b/>
                <w:sz w:val="20"/>
                <w:szCs w:val="20"/>
              </w:rPr>
              <w:t>Season-long 2013</w:t>
            </w:r>
          </w:p>
        </w:tc>
      </w:tr>
      <w:tr w:rsidR="00702BCB" w:rsidRPr="00152DF9" w:rsidTr="00702BCB">
        <w:tc>
          <w:tcPr>
            <w:tcW w:w="10490" w:type="dxa"/>
            <w:gridSpan w:val="13"/>
          </w:tcPr>
          <w:p w:rsidR="00702BCB" w:rsidRPr="00152DF9" w:rsidRDefault="00702BCB" w:rsidP="00044802">
            <w:pPr>
              <w:rPr>
                <w:rFonts w:ascii="Arial" w:hAnsi="Arial" w:cs="Arial"/>
                <w:b/>
                <w:sz w:val="20"/>
                <w:szCs w:val="20"/>
              </w:rPr>
            </w:pPr>
            <w:r w:rsidRPr="00152DF9">
              <w:rPr>
                <w:rFonts w:ascii="Arial" w:hAnsi="Arial" w:cs="Arial"/>
                <w:b/>
                <w:sz w:val="20"/>
                <w:szCs w:val="20"/>
              </w:rPr>
              <w:t>Sauvignon blanc (Glen Manor)</w:t>
            </w:r>
          </w:p>
        </w:tc>
        <w:tc>
          <w:tcPr>
            <w:tcW w:w="1464" w:type="dxa"/>
            <w:gridSpan w:val="2"/>
            <w:tcBorders>
              <w:right w:val="nil"/>
            </w:tcBorders>
          </w:tcPr>
          <w:p w:rsidR="00702BCB" w:rsidRPr="00152DF9" w:rsidRDefault="00702BCB" w:rsidP="00044802">
            <w:pPr>
              <w:rPr>
                <w:rFonts w:ascii="Arial" w:hAnsi="Arial" w:cs="Arial"/>
                <w:b/>
                <w:sz w:val="20"/>
                <w:szCs w:val="20"/>
              </w:rPr>
            </w:pPr>
          </w:p>
        </w:tc>
        <w:tc>
          <w:tcPr>
            <w:tcW w:w="1464" w:type="dxa"/>
            <w:gridSpan w:val="2"/>
            <w:tcBorders>
              <w:left w:val="nil"/>
            </w:tcBorders>
          </w:tcPr>
          <w:p w:rsidR="00702BCB" w:rsidRPr="00152DF9" w:rsidRDefault="00702BCB" w:rsidP="00044802">
            <w:pPr>
              <w:rPr>
                <w:rFonts w:ascii="Arial" w:hAnsi="Arial" w:cs="Arial"/>
                <w:b/>
                <w:sz w:val="20"/>
                <w:szCs w:val="20"/>
              </w:rPr>
            </w:pPr>
          </w:p>
        </w:tc>
      </w:tr>
      <w:tr w:rsidR="00702BCB" w:rsidRPr="00152DF9" w:rsidTr="007065A8">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Control</w:t>
            </w:r>
          </w:p>
        </w:tc>
        <w:tc>
          <w:tcPr>
            <w:tcW w:w="1262"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0.88</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0.43b</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0.89</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0.81b</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0.82</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0.52</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14.92</w:t>
            </w:r>
          </w:p>
        </w:tc>
        <w:tc>
          <w:tcPr>
            <w:tcW w:w="1464" w:type="dxa"/>
            <w:gridSpan w:val="2"/>
            <w:tcBorders>
              <w:left w:val="nil"/>
            </w:tcBorders>
          </w:tcPr>
          <w:p w:rsidR="00702BCB" w:rsidRPr="00152DF9" w:rsidRDefault="00702BCB" w:rsidP="00702BCB">
            <w:pPr>
              <w:jc w:val="center"/>
              <w:rPr>
                <w:rFonts w:ascii="Arial" w:hAnsi="Arial" w:cs="Arial"/>
                <w:b/>
                <w:sz w:val="20"/>
                <w:szCs w:val="20"/>
              </w:rPr>
            </w:pPr>
            <w:r w:rsidRPr="00152DF9">
              <w:rPr>
                <w:rFonts w:ascii="Arial" w:hAnsi="Arial" w:cs="Arial"/>
                <w:color w:val="000000"/>
                <w:sz w:val="20"/>
                <w:szCs w:val="20"/>
              </w:rPr>
              <w:t>15.24 c</w:t>
            </w:r>
          </w:p>
        </w:tc>
      </w:tr>
      <w:tr w:rsidR="00702BCB" w:rsidRPr="00152DF9" w:rsidTr="007065A8">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Low Soil</w:t>
            </w:r>
          </w:p>
        </w:tc>
        <w:tc>
          <w:tcPr>
            <w:tcW w:w="1262"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0.88</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0.47ab</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0.85</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0.91ab</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0.80</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0.53</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14.68</w:t>
            </w:r>
          </w:p>
        </w:tc>
        <w:tc>
          <w:tcPr>
            <w:tcW w:w="1464" w:type="dxa"/>
            <w:gridSpan w:val="2"/>
            <w:tcBorders>
              <w:left w:val="nil"/>
            </w:tcBorders>
          </w:tcPr>
          <w:p w:rsidR="00702BCB" w:rsidRPr="00152DF9" w:rsidRDefault="00702BCB" w:rsidP="00702BCB">
            <w:pPr>
              <w:jc w:val="center"/>
              <w:rPr>
                <w:rFonts w:ascii="Arial" w:hAnsi="Arial" w:cs="Arial"/>
                <w:b/>
                <w:sz w:val="20"/>
                <w:szCs w:val="20"/>
              </w:rPr>
            </w:pPr>
            <w:r w:rsidRPr="00152DF9">
              <w:rPr>
                <w:rFonts w:ascii="Arial" w:hAnsi="Arial" w:cs="Arial"/>
                <w:color w:val="000000"/>
                <w:sz w:val="20"/>
                <w:szCs w:val="20"/>
              </w:rPr>
              <w:t>17.15 b</w:t>
            </w:r>
          </w:p>
        </w:tc>
      </w:tr>
      <w:tr w:rsidR="00702BCB" w:rsidRPr="00152DF9" w:rsidTr="007065A8">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High Soil</w:t>
            </w:r>
          </w:p>
        </w:tc>
        <w:tc>
          <w:tcPr>
            <w:tcW w:w="1262"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0.88</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0.48a</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0.94a</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0.86</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0.55</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15.99</w:t>
            </w:r>
          </w:p>
        </w:tc>
        <w:tc>
          <w:tcPr>
            <w:tcW w:w="1464" w:type="dxa"/>
            <w:gridSpan w:val="2"/>
            <w:tcBorders>
              <w:left w:val="nil"/>
            </w:tcBorders>
          </w:tcPr>
          <w:p w:rsidR="00702BCB" w:rsidRPr="00152DF9" w:rsidRDefault="00702BCB" w:rsidP="00702BCB">
            <w:pPr>
              <w:jc w:val="center"/>
              <w:rPr>
                <w:rFonts w:ascii="Arial" w:hAnsi="Arial" w:cs="Arial"/>
                <w:b/>
                <w:sz w:val="20"/>
                <w:szCs w:val="20"/>
              </w:rPr>
            </w:pPr>
            <w:r w:rsidRPr="00152DF9">
              <w:rPr>
                <w:rFonts w:ascii="Arial" w:hAnsi="Arial" w:cs="Arial"/>
                <w:color w:val="000000"/>
                <w:sz w:val="20"/>
                <w:szCs w:val="20"/>
              </w:rPr>
              <w:t>19.20 a</w:t>
            </w:r>
          </w:p>
        </w:tc>
      </w:tr>
      <w:tr w:rsidR="00702BCB" w:rsidRPr="00152DF9" w:rsidTr="007065A8">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Foliar</w:t>
            </w:r>
          </w:p>
        </w:tc>
        <w:tc>
          <w:tcPr>
            <w:tcW w:w="1262"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0.88</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0.48a</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0.89</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0.84ab</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0.81</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0.52</w:t>
            </w:r>
          </w:p>
        </w:tc>
        <w:tc>
          <w:tcPr>
            <w:tcW w:w="1464" w:type="dxa"/>
            <w:gridSpan w:val="2"/>
            <w:tcBorders>
              <w:right w:val="nil"/>
            </w:tcBorders>
          </w:tcPr>
          <w:p w:rsidR="00702BCB" w:rsidRPr="00152DF9" w:rsidRDefault="00702BCB" w:rsidP="00702BCB">
            <w:pPr>
              <w:jc w:val="center"/>
              <w:rPr>
                <w:rFonts w:ascii="Arial" w:eastAsiaTheme="minorEastAsia" w:hAnsi="Arial" w:cs="Arial"/>
                <w:color w:val="000000"/>
                <w:sz w:val="20"/>
                <w:szCs w:val="20"/>
              </w:rPr>
            </w:pPr>
            <w:r w:rsidRPr="00152DF9">
              <w:rPr>
                <w:rFonts w:ascii="Arial" w:eastAsiaTheme="minorEastAsia" w:hAnsi="Arial" w:cs="Arial"/>
                <w:color w:val="000000"/>
                <w:sz w:val="20"/>
                <w:szCs w:val="20"/>
              </w:rPr>
              <w:t>16.32</w:t>
            </w:r>
          </w:p>
        </w:tc>
        <w:tc>
          <w:tcPr>
            <w:tcW w:w="1464" w:type="dxa"/>
            <w:gridSpan w:val="2"/>
            <w:tcBorders>
              <w:left w:val="nil"/>
            </w:tcBorders>
          </w:tcPr>
          <w:p w:rsidR="00702BCB" w:rsidRPr="00152DF9" w:rsidRDefault="00702BCB" w:rsidP="00702BCB">
            <w:pPr>
              <w:jc w:val="center"/>
              <w:rPr>
                <w:rFonts w:ascii="Arial" w:hAnsi="Arial" w:cs="Arial"/>
                <w:color w:val="000000"/>
                <w:sz w:val="20"/>
                <w:szCs w:val="20"/>
              </w:rPr>
            </w:pPr>
            <w:r w:rsidRPr="00152DF9">
              <w:rPr>
                <w:rFonts w:ascii="Arial" w:hAnsi="Arial" w:cs="Arial"/>
                <w:color w:val="000000"/>
                <w:sz w:val="20"/>
                <w:szCs w:val="20"/>
              </w:rPr>
              <w:t>17.29 b</w:t>
            </w:r>
          </w:p>
        </w:tc>
      </w:tr>
      <w:tr w:rsidR="00702BCB" w:rsidRPr="00152DF9" w:rsidTr="007065A8">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 xml:space="preserve">Significance </w:t>
            </w:r>
          </w:p>
        </w:tc>
        <w:tc>
          <w:tcPr>
            <w:tcW w:w="1262"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n/a</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0.0112</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ns</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0.0138</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ns</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ns</w:t>
            </w:r>
          </w:p>
        </w:tc>
        <w:tc>
          <w:tcPr>
            <w:tcW w:w="1464" w:type="dxa"/>
            <w:gridSpan w:val="2"/>
            <w:tcBorders>
              <w:right w:val="nil"/>
            </w:tcBorders>
          </w:tcPr>
          <w:p w:rsidR="00702BCB" w:rsidRPr="00E63FCF" w:rsidRDefault="00702BCB" w:rsidP="00702BCB">
            <w:pPr>
              <w:jc w:val="center"/>
              <w:rPr>
                <w:rFonts w:ascii="Arial" w:hAnsi="Arial" w:cs="Arial"/>
                <w:sz w:val="20"/>
                <w:szCs w:val="20"/>
              </w:rPr>
            </w:pPr>
            <w:r w:rsidRPr="00E63FCF">
              <w:rPr>
                <w:rFonts w:ascii="Arial" w:hAnsi="Arial" w:cs="Arial"/>
                <w:sz w:val="20"/>
                <w:szCs w:val="20"/>
              </w:rPr>
              <w:t>ns</w:t>
            </w:r>
          </w:p>
        </w:tc>
        <w:tc>
          <w:tcPr>
            <w:tcW w:w="1464" w:type="dxa"/>
            <w:gridSpan w:val="2"/>
            <w:tcBorders>
              <w:left w:val="nil"/>
            </w:tcBorders>
          </w:tcPr>
          <w:p w:rsidR="00702BCB" w:rsidRPr="00152DF9" w:rsidRDefault="00702BCB" w:rsidP="00702BCB">
            <w:pPr>
              <w:jc w:val="center"/>
              <w:rPr>
                <w:rFonts w:ascii="Arial" w:hAnsi="Arial" w:cs="Arial"/>
                <w:b/>
                <w:sz w:val="20"/>
                <w:szCs w:val="20"/>
              </w:rPr>
            </w:pPr>
            <w:r w:rsidRPr="00152DF9">
              <w:rPr>
                <w:rFonts w:ascii="Arial" w:hAnsi="Arial" w:cs="Arial"/>
                <w:b/>
                <w:sz w:val="20"/>
                <w:szCs w:val="20"/>
              </w:rPr>
              <w:t>&lt;.0001</w:t>
            </w:r>
          </w:p>
        </w:tc>
      </w:tr>
      <w:tr w:rsidR="00702BCB" w:rsidRPr="00152DF9" w:rsidTr="00702BCB">
        <w:tc>
          <w:tcPr>
            <w:tcW w:w="10490" w:type="dxa"/>
            <w:gridSpan w:val="13"/>
          </w:tcPr>
          <w:p w:rsidR="00702BCB" w:rsidRPr="00152DF9" w:rsidRDefault="00702BCB" w:rsidP="00702BCB">
            <w:pPr>
              <w:rPr>
                <w:rFonts w:ascii="Arial" w:hAnsi="Arial" w:cs="Arial"/>
                <w:sz w:val="20"/>
                <w:szCs w:val="20"/>
              </w:rPr>
            </w:pPr>
            <w:r w:rsidRPr="00152DF9">
              <w:rPr>
                <w:rFonts w:ascii="Arial" w:hAnsi="Arial" w:cs="Arial"/>
                <w:b/>
                <w:sz w:val="20"/>
                <w:szCs w:val="20"/>
              </w:rPr>
              <w:t>Merlot (Chateau O’Brien)</w:t>
            </w:r>
          </w:p>
        </w:tc>
        <w:tc>
          <w:tcPr>
            <w:tcW w:w="1464" w:type="dxa"/>
            <w:gridSpan w:val="2"/>
            <w:tcBorders>
              <w:right w:val="nil"/>
            </w:tcBorders>
          </w:tcPr>
          <w:p w:rsidR="00702BCB" w:rsidRPr="00152DF9" w:rsidRDefault="00702BCB" w:rsidP="00702BCB">
            <w:pPr>
              <w:jc w:val="center"/>
              <w:rPr>
                <w:rFonts w:ascii="Arial" w:hAnsi="Arial" w:cs="Arial"/>
                <w:b/>
                <w:sz w:val="20"/>
                <w:szCs w:val="20"/>
              </w:rPr>
            </w:pPr>
          </w:p>
        </w:tc>
        <w:tc>
          <w:tcPr>
            <w:tcW w:w="1464" w:type="dxa"/>
            <w:gridSpan w:val="2"/>
            <w:tcBorders>
              <w:left w:val="nil"/>
            </w:tcBorders>
          </w:tcPr>
          <w:p w:rsidR="00702BCB" w:rsidRPr="00152DF9" w:rsidRDefault="00702BCB" w:rsidP="00702BCB">
            <w:pPr>
              <w:jc w:val="center"/>
              <w:rPr>
                <w:rFonts w:ascii="Arial" w:hAnsi="Arial" w:cs="Arial"/>
                <w:b/>
                <w:sz w:val="20"/>
                <w:szCs w:val="20"/>
              </w:rPr>
            </w:pP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color w:val="000000"/>
                <w:sz w:val="20"/>
                <w:szCs w:val="20"/>
              </w:rPr>
              <w:t>Control</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1.06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0.74</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0.86c</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0.63</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19.14</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12.94 cd</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color w:val="000000"/>
                <w:sz w:val="20"/>
                <w:szCs w:val="20"/>
              </w:rPr>
              <w:t>Low Compost</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1.06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0.75</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0.96bc</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0.63</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18.98</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12.25 d</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color w:val="000000"/>
                <w:sz w:val="20"/>
                <w:szCs w:val="20"/>
              </w:rPr>
              <w:t xml:space="preserve">High Compost </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1.06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0.75</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0.88c</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0.62</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19.34</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15.69bc</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color w:val="000000"/>
                <w:sz w:val="20"/>
                <w:szCs w:val="20"/>
              </w:rPr>
              <w:t>Clover+Low Compost</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1.06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0.74</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1.16ab</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0.60</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20.58</w:t>
            </w:r>
          </w:p>
        </w:tc>
        <w:tc>
          <w:tcPr>
            <w:tcW w:w="1464" w:type="dxa"/>
            <w:gridSpan w:val="2"/>
            <w:tcBorders>
              <w:left w:val="nil"/>
            </w:tcBorders>
          </w:tcPr>
          <w:p w:rsidR="00702BCB" w:rsidRPr="00152DF9" w:rsidRDefault="00702BCB" w:rsidP="00702BCB">
            <w:pPr>
              <w:jc w:val="center"/>
              <w:rPr>
                <w:rFonts w:ascii="Arial" w:hAnsi="Arial" w:cs="Arial"/>
                <w:color w:val="000000"/>
                <w:sz w:val="20"/>
                <w:szCs w:val="20"/>
              </w:rPr>
            </w:pPr>
            <w:r w:rsidRPr="00152DF9">
              <w:rPr>
                <w:rFonts w:ascii="Arial" w:hAnsi="Arial" w:cs="Arial"/>
                <w:color w:val="000000"/>
                <w:sz w:val="20"/>
                <w:szCs w:val="20"/>
              </w:rPr>
              <w:t>17.44 ab</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color w:val="000000"/>
                <w:sz w:val="20"/>
                <w:szCs w:val="20"/>
              </w:rPr>
              <w:t>Clover+High Compost</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1.06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0.72</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1.23a</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0.62</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21.48</w:t>
            </w:r>
          </w:p>
        </w:tc>
        <w:tc>
          <w:tcPr>
            <w:tcW w:w="1464" w:type="dxa"/>
            <w:gridSpan w:val="2"/>
            <w:tcBorders>
              <w:left w:val="nil"/>
            </w:tcBorders>
          </w:tcPr>
          <w:p w:rsidR="00702BCB" w:rsidRPr="00152DF9" w:rsidRDefault="00702BCB" w:rsidP="00702BCB">
            <w:pPr>
              <w:jc w:val="center"/>
              <w:rPr>
                <w:rFonts w:ascii="Arial" w:hAnsi="Arial" w:cs="Arial"/>
                <w:color w:val="000000"/>
                <w:sz w:val="20"/>
                <w:szCs w:val="20"/>
              </w:rPr>
            </w:pPr>
            <w:r w:rsidRPr="00152DF9">
              <w:rPr>
                <w:rFonts w:ascii="Arial" w:hAnsi="Arial" w:cs="Arial"/>
                <w:color w:val="000000"/>
                <w:sz w:val="20"/>
                <w:szCs w:val="20"/>
              </w:rPr>
              <w:t>17.21 ab</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color w:val="000000"/>
                <w:sz w:val="20"/>
                <w:szCs w:val="20"/>
              </w:rPr>
              <w:t>Low Soil</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1.06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0.77</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0.97bc</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0.63</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eastAsiaTheme="minorEastAsia" w:hAnsi="Arial" w:cs="Arial"/>
                <w:color w:val="000000"/>
                <w:sz w:val="20"/>
                <w:szCs w:val="20"/>
              </w:rPr>
              <w:t>19.75</w:t>
            </w:r>
          </w:p>
        </w:tc>
        <w:tc>
          <w:tcPr>
            <w:tcW w:w="1464" w:type="dxa"/>
            <w:gridSpan w:val="2"/>
            <w:tcBorders>
              <w:left w:val="nil"/>
            </w:tcBorders>
          </w:tcPr>
          <w:p w:rsidR="00702BCB" w:rsidRPr="00152DF9" w:rsidRDefault="00702BCB" w:rsidP="00702BCB">
            <w:pPr>
              <w:jc w:val="center"/>
              <w:rPr>
                <w:rFonts w:ascii="Arial" w:hAnsi="Arial" w:cs="Arial"/>
                <w:color w:val="000000"/>
                <w:sz w:val="20"/>
                <w:szCs w:val="20"/>
              </w:rPr>
            </w:pPr>
            <w:r w:rsidRPr="00152DF9">
              <w:rPr>
                <w:rFonts w:ascii="Arial" w:hAnsi="Arial" w:cs="Arial"/>
                <w:color w:val="000000"/>
                <w:sz w:val="20"/>
                <w:szCs w:val="20"/>
              </w:rPr>
              <w:t>14.92 bcd</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color w:val="000000"/>
                <w:sz w:val="20"/>
                <w:szCs w:val="20"/>
              </w:rPr>
              <w:t>High Soil</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1.06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0.82</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0.92bc</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0.67</w:t>
            </w:r>
          </w:p>
        </w:tc>
        <w:tc>
          <w:tcPr>
            <w:tcW w:w="1464" w:type="dxa"/>
            <w:gridSpan w:val="2"/>
            <w:tcBorders>
              <w:right w:val="nil"/>
            </w:tcBorders>
          </w:tcPr>
          <w:p w:rsidR="00702BCB" w:rsidRPr="00152DF9" w:rsidRDefault="00702BCB" w:rsidP="00702BCB">
            <w:pPr>
              <w:jc w:val="center"/>
              <w:rPr>
                <w:rFonts w:ascii="Arial" w:eastAsiaTheme="minorEastAsia" w:hAnsi="Arial" w:cs="Arial"/>
                <w:color w:val="000000"/>
                <w:sz w:val="20"/>
                <w:szCs w:val="20"/>
              </w:rPr>
            </w:pPr>
            <w:r w:rsidRPr="00152DF9">
              <w:rPr>
                <w:rFonts w:ascii="Arial" w:eastAsiaTheme="minorEastAsia" w:hAnsi="Arial" w:cs="Arial"/>
                <w:color w:val="000000"/>
                <w:sz w:val="20"/>
                <w:szCs w:val="20"/>
              </w:rPr>
              <w:t>21.41</w:t>
            </w:r>
          </w:p>
        </w:tc>
        <w:tc>
          <w:tcPr>
            <w:tcW w:w="1464" w:type="dxa"/>
            <w:gridSpan w:val="2"/>
            <w:tcBorders>
              <w:left w:val="nil"/>
            </w:tcBorders>
          </w:tcPr>
          <w:p w:rsidR="00702BCB" w:rsidRPr="00152DF9" w:rsidRDefault="00702BCB" w:rsidP="00702BCB">
            <w:pPr>
              <w:jc w:val="center"/>
              <w:rPr>
                <w:rFonts w:ascii="Arial" w:hAnsi="Arial" w:cs="Arial"/>
                <w:color w:val="000000"/>
                <w:sz w:val="20"/>
                <w:szCs w:val="20"/>
              </w:rPr>
            </w:pPr>
            <w:r w:rsidRPr="00152DF9">
              <w:rPr>
                <w:rFonts w:ascii="Arial" w:hAnsi="Arial" w:cs="Arial"/>
                <w:color w:val="000000"/>
                <w:sz w:val="20"/>
                <w:szCs w:val="20"/>
              </w:rPr>
              <w:t>20.39 a</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b/>
                <w:sz w:val="20"/>
                <w:szCs w:val="20"/>
              </w:rPr>
            </w:pPr>
            <w:r w:rsidRPr="00152DF9">
              <w:rPr>
                <w:rFonts w:ascii="Arial" w:hAnsi="Arial" w:cs="Arial"/>
                <w:color w:val="000000"/>
                <w:sz w:val="20"/>
                <w:szCs w:val="20"/>
              </w:rPr>
              <w:t xml:space="preserve">Post Harvest </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1.06</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0.77</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0.93bc</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0.61</w:t>
            </w:r>
          </w:p>
        </w:tc>
        <w:tc>
          <w:tcPr>
            <w:tcW w:w="1464" w:type="dxa"/>
            <w:gridSpan w:val="2"/>
            <w:tcBorders>
              <w:right w:val="nil"/>
            </w:tcBorders>
          </w:tcPr>
          <w:p w:rsidR="00702BCB" w:rsidRPr="00152DF9" w:rsidRDefault="00702BCB" w:rsidP="00702BCB">
            <w:pPr>
              <w:jc w:val="center"/>
              <w:rPr>
                <w:rFonts w:ascii="Arial" w:eastAsiaTheme="minorEastAsia" w:hAnsi="Arial" w:cs="Arial"/>
                <w:color w:val="000000"/>
                <w:sz w:val="20"/>
                <w:szCs w:val="20"/>
              </w:rPr>
            </w:pPr>
            <w:r w:rsidRPr="00152DF9">
              <w:rPr>
                <w:rFonts w:ascii="Arial" w:eastAsiaTheme="minorEastAsia" w:hAnsi="Arial" w:cs="Arial"/>
                <w:color w:val="000000"/>
                <w:sz w:val="20"/>
                <w:szCs w:val="20"/>
              </w:rPr>
              <w:t>20.02</w:t>
            </w:r>
          </w:p>
        </w:tc>
        <w:tc>
          <w:tcPr>
            <w:tcW w:w="1464" w:type="dxa"/>
            <w:gridSpan w:val="2"/>
            <w:tcBorders>
              <w:left w:val="nil"/>
            </w:tcBorders>
          </w:tcPr>
          <w:p w:rsidR="00702BCB" w:rsidRPr="00152DF9" w:rsidRDefault="00702BCB" w:rsidP="00702BCB">
            <w:pPr>
              <w:jc w:val="center"/>
              <w:rPr>
                <w:rFonts w:ascii="Arial" w:hAnsi="Arial" w:cs="Arial"/>
                <w:color w:val="000000"/>
                <w:sz w:val="20"/>
                <w:szCs w:val="20"/>
              </w:rPr>
            </w:pPr>
            <w:r w:rsidRPr="00152DF9">
              <w:rPr>
                <w:rFonts w:ascii="Arial" w:hAnsi="Arial" w:cs="Arial"/>
                <w:color w:val="000000"/>
                <w:sz w:val="20"/>
                <w:szCs w:val="20"/>
              </w:rPr>
              <w:t>17.81ab</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 xml:space="preserve">Significance </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n/a</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ns</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&lt;.0001</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ns</w:t>
            </w:r>
          </w:p>
        </w:tc>
        <w:tc>
          <w:tcPr>
            <w:tcW w:w="1464"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ns</w:t>
            </w:r>
          </w:p>
        </w:tc>
        <w:tc>
          <w:tcPr>
            <w:tcW w:w="1464" w:type="dxa"/>
            <w:gridSpan w:val="2"/>
            <w:tcBorders>
              <w:left w:val="nil"/>
            </w:tcBorders>
          </w:tcPr>
          <w:p w:rsidR="00702BCB" w:rsidRPr="00152DF9" w:rsidRDefault="00702BCB" w:rsidP="00702BCB">
            <w:pPr>
              <w:jc w:val="center"/>
              <w:rPr>
                <w:rFonts w:ascii="Arial" w:hAnsi="Arial" w:cs="Arial"/>
                <w:b/>
                <w:sz w:val="20"/>
                <w:szCs w:val="20"/>
              </w:rPr>
            </w:pPr>
            <w:r w:rsidRPr="00152DF9">
              <w:rPr>
                <w:rFonts w:ascii="Arial" w:hAnsi="Arial" w:cs="Arial"/>
                <w:b/>
                <w:sz w:val="20"/>
                <w:szCs w:val="20"/>
              </w:rPr>
              <w:t>&lt;.0001</w:t>
            </w:r>
          </w:p>
        </w:tc>
      </w:tr>
      <w:tr w:rsidR="00702BCB" w:rsidRPr="00152DF9" w:rsidTr="00702BCB">
        <w:tc>
          <w:tcPr>
            <w:tcW w:w="10490" w:type="dxa"/>
            <w:gridSpan w:val="13"/>
          </w:tcPr>
          <w:p w:rsidR="00702BCB" w:rsidRPr="00152DF9" w:rsidRDefault="00702BCB" w:rsidP="00702BCB">
            <w:pPr>
              <w:rPr>
                <w:rFonts w:ascii="Arial" w:hAnsi="Arial" w:cs="Arial"/>
                <w:sz w:val="20"/>
                <w:szCs w:val="20"/>
              </w:rPr>
            </w:pPr>
            <w:r w:rsidRPr="00152DF9">
              <w:rPr>
                <w:rFonts w:ascii="Arial" w:hAnsi="Arial" w:cs="Arial"/>
                <w:b/>
                <w:color w:val="000000"/>
                <w:sz w:val="20"/>
                <w:szCs w:val="20"/>
              </w:rPr>
              <w:t>Petit Manseng (AREC)</w:t>
            </w:r>
          </w:p>
        </w:tc>
        <w:tc>
          <w:tcPr>
            <w:tcW w:w="1464" w:type="dxa"/>
            <w:gridSpan w:val="2"/>
            <w:tcBorders>
              <w:right w:val="nil"/>
            </w:tcBorders>
          </w:tcPr>
          <w:p w:rsidR="00702BCB" w:rsidRPr="00152DF9" w:rsidRDefault="00702BCB" w:rsidP="00702BCB">
            <w:pPr>
              <w:jc w:val="center"/>
              <w:rPr>
                <w:rFonts w:ascii="Arial" w:hAnsi="Arial" w:cs="Arial"/>
                <w:b/>
                <w:sz w:val="20"/>
                <w:szCs w:val="20"/>
              </w:rPr>
            </w:pPr>
          </w:p>
        </w:tc>
        <w:tc>
          <w:tcPr>
            <w:tcW w:w="1464" w:type="dxa"/>
            <w:gridSpan w:val="2"/>
            <w:tcBorders>
              <w:left w:val="nil"/>
            </w:tcBorders>
          </w:tcPr>
          <w:p w:rsidR="00702BCB" w:rsidRPr="00152DF9" w:rsidRDefault="00702BCB" w:rsidP="00702BCB">
            <w:pPr>
              <w:jc w:val="center"/>
              <w:rPr>
                <w:rFonts w:ascii="Arial" w:hAnsi="Arial" w:cs="Arial"/>
                <w:b/>
                <w:sz w:val="20"/>
                <w:szCs w:val="20"/>
              </w:rPr>
            </w:pPr>
          </w:p>
        </w:tc>
      </w:tr>
      <w:tr w:rsidR="00702BCB" w:rsidRPr="00152DF9" w:rsidTr="007065A8">
        <w:trPr>
          <w:gridAfter w:val="1"/>
          <w:wAfter w:w="6" w:type="dxa"/>
        </w:trPr>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CC Control</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0.40</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0.80</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0.61 b</w:t>
            </w:r>
          </w:p>
        </w:tc>
        <w:tc>
          <w:tcPr>
            <w:tcW w:w="1464"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14.72 b</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15.33b</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Herbicide Control</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0.48</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0.92</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0.81 a</w:t>
            </w:r>
          </w:p>
        </w:tc>
        <w:tc>
          <w:tcPr>
            <w:tcW w:w="1464"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18.39 a</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19.68a</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Pre-Véraison</w:t>
            </w:r>
          </w:p>
          <w:p w:rsidR="00702BCB" w:rsidRPr="00152DF9" w:rsidRDefault="00702BCB" w:rsidP="00702BCB">
            <w:pPr>
              <w:rPr>
                <w:rFonts w:ascii="Arial" w:hAnsi="Arial" w:cs="Arial"/>
                <w:sz w:val="20"/>
                <w:szCs w:val="20"/>
              </w:rPr>
            </w:pPr>
            <w:r w:rsidRPr="00152DF9">
              <w:rPr>
                <w:rFonts w:ascii="Arial" w:hAnsi="Arial" w:cs="Arial"/>
                <w:sz w:val="20"/>
                <w:szCs w:val="20"/>
              </w:rPr>
              <w:t>Foliar</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0.40</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0.84</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0.68 ab</w:t>
            </w:r>
          </w:p>
        </w:tc>
        <w:tc>
          <w:tcPr>
            <w:tcW w:w="1464" w:type="dxa"/>
            <w:gridSpan w:val="2"/>
            <w:tcBorders>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17.13 ab</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17.74ab</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sz w:val="20"/>
                <w:szCs w:val="20"/>
              </w:rPr>
            </w:pPr>
            <w:r w:rsidRPr="00152DF9">
              <w:rPr>
                <w:rFonts w:ascii="Arial" w:hAnsi="Arial" w:cs="Arial"/>
                <w:sz w:val="20"/>
                <w:szCs w:val="20"/>
              </w:rPr>
              <w:t>Post-Véraison Foliar</w:t>
            </w:r>
          </w:p>
        </w:tc>
        <w:tc>
          <w:tcPr>
            <w:tcW w:w="1256" w:type="dxa"/>
            <w:tcBorders>
              <w:bottom w:val="single" w:sz="4" w:space="0" w:color="000000"/>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bottom w:val="single" w:sz="4" w:space="0" w:color="000000"/>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bottom w:val="single" w:sz="4" w:space="0" w:color="000000"/>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bottom w:val="single" w:sz="4" w:space="0" w:color="000000"/>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0.40</w:t>
            </w:r>
          </w:p>
        </w:tc>
        <w:tc>
          <w:tcPr>
            <w:tcW w:w="1464" w:type="dxa"/>
            <w:gridSpan w:val="2"/>
            <w:tcBorders>
              <w:left w:val="nil"/>
              <w:bottom w:val="single" w:sz="4" w:space="0" w:color="000000"/>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0.79</w:t>
            </w:r>
          </w:p>
        </w:tc>
        <w:tc>
          <w:tcPr>
            <w:tcW w:w="1464" w:type="dxa"/>
            <w:gridSpan w:val="2"/>
            <w:tcBorders>
              <w:left w:val="nil"/>
              <w:bottom w:val="single" w:sz="4" w:space="0" w:color="000000"/>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0.63 b</w:t>
            </w:r>
          </w:p>
        </w:tc>
        <w:tc>
          <w:tcPr>
            <w:tcW w:w="1464" w:type="dxa"/>
            <w:gridSpan w:val="2"/>
            <w:tcBorders>
              <w:bottom w:val="single" w:sz="4" w:space="0" w:color="000000"/>
              <w:right w:val="nil"/>
            </w:tcBorders>
          </w:tcPr>
          <w:p w:rsidR="00702BCB" w:rsidRPr="00152DF9" w:rsidRDefault="00702BCB" w:rsidP="00702BCB">
            <w:pPr>
              <w:jc w:val="center"/>
              <w:rPr>
                <w:rFonts w:ascii="Arial" w:eastAsiaTheme="minorEastAsia" w:hAnsi="Arial" w:cs="Arial"/>
                <w:color w:val="000000"/>
                <w:sz w:val="20"/>
                <w:szCs w:val="20"/>
              </w:rPr>
            </w:pPr>
            <w:r w:rsidRPr="00152DF9">
              <w:rPr>
                <w:rFonts w:ascii="Arial" w:hAnsi="Arial" w:cs="Arial"/>
                <w:sz w:val="20"/>
                <w:szCs w:val="20"/>
              </w:rPr>
              <w:t>16.82 ab</w:t>
            </w:r>
          </w:p>
        </w:tc>
        <w:tc>
          <w:tcPr>
            <w:tcW w:w="1464" w:type="dxa"/>
            <w:gridSpan w:val="2"/>
            <w:tcBorders>
              <w:left w:val="nil"/>
              <w:bottom w:val="single" w:sz="4" w:space="0" w:color="000000"/>
            </w:tcBorders>
          </w:tcPr>
          <w:p w:rsidR="00702BCB" w:rsidRPr="00152DF9" w:rsidRDefault="00702BCB" w:rsidP="00702BCB">
            <w:pPr>
              <w:jc w:val="center"/>
              <w:rPr>
                <w:rFonts w:ascii="Arial" w:hAnsi="Arial" w:cs="Arial"/>
                <w:color w:val="000000"/>
                <w:sz w:val="20"/>
                <w:szCs w:val="20"/>
              </w:rPr>
            </w:pPr>
            <w:r w:rsidRPr="00152DF9">
              <w:rPr>
                <w:rFonts w:ascii="Arial" w:hAnsi="Arial" w:cs="Arial"/>
                <w:color w:val="000000"/>
                <w:sz w:val="20"/>
                <w:szCs w:val="20"/>
              </w:rPr>
              <w:t>17.01b</w:t>
            </w:r>
          </w:p>
        </w:tc>
      </w:tr>
      <w:tr w:rsidR="00702BCB" w:rsidRPr="00152DF9" w:rsidTr="007065A8">
        <w:trPr>
          <w:gridAfter w:val="1"/>
          <w:wAfter w:w="6" w:type="dxa"/>
        </w:trPr>
        <w:tc>
          <w:tcPr>
            <w:tcW w:w="1908" w:type="dxa"/>
          </w:tcPr>
          <w:p w:rsidR="00702BCB" w:rsidRPr="00152DF9" w:rsidRDefault="00702BCB" w:rsidP="00702BCB">
            <w:pPr>
              <w:rPr>
                <w:rFonts w:ascii="Arial" w:hAnsi="Arial" w:cs="Arial"/>
                <w:color w:val="000000"/>
                <w:sz w:val="20"/>
                <w:szCs w:val="20"/>
              </w:rPr>
            </w:pPr>
            <w:r w:rsidRPr="00152DF9">
              <w:rPr>
                <w:rFonts w:ascii="Arial" w:hAnsi="Arial" w:cs="Arial"/>
                <w:color w:val="000000"/>
                <w:sz w:val="20"/>
                <w:szCs w:val="20"/>
              </w:rPr>
              <w:t xml:space="preserve">Significance </w:t>
            </w:r>
          </w:p>
        </w:tc>
        <w:tc>
          <w:tcPr>
            <w:tcW w:w="1256" w:type="dxa"/>
            <w:tcBorders>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n/a</w:t>
            </w:r>
          </w:p>
        </w:tc>
        <w:tc>
          <w:tcPr>
            <w:tcW w:w="1464" w:type="dxa"/>
            <w:gridSpan w:val="2"/>
            <w:tcBorders>
              <w:left w:val="nil"/>
              <w:right w:val="nil"/>
            </w:tcBorders>
          </w:tcPr>
          <w:p w:rsidR="00702BCB" w:rsidRPr="00152DF9" w:rsidRDefault="00702BCB" w:rsidP="00702BCB">
            <w:pPr>
              <w:jc w:val="center"/>
              <w:rPr>
                <w:rFonts w:ascii="Arial" w:hAnsi="Arial" w:cs="Arial"/>
                <w:sz w:val="20"/>
                <w:szCs w:val="20"/>
              </w:rPr>
            </w:pPr>
            <w:r w:rsidRPr="00152DF9">
              <w:rPr>
                <w:rFonts w:ascii="Arial" w:hAnsi="Arial" w:cs="Arial"/>
                <w:sz w:val="20"/>
                <w:szCs w:val="20"/>
              </w:rPr>
              <w:t>ns</w:t>
            </w:r>
          </w:p>
        </w:tc>
        <w:tc>
          <w:tcPr>
            <w:tcW w:w="1464" w:type="dxa"/>
            <w:gridSpan w:val="2"/>
            <w:tcBorders>
              <w:left w:val="nil"/>
            </w:tcBorders>
          </w:tcPr>
          <w:p w:rsidR="00702BCB" w:rsidRPr="00152DF9" w:rsidRDefault="00702BCB" w:rsidP="00702BCB">
            <w:pPr>
              <w:jc w:val="center"/>
              <w:rPr>
                <w:rFonts w:ascii="Arial" w:hAnsi="Arial" w:cs="Arial"/>
                <w:sz w:val="20"/>
                <w:szCs w:val="20"/>
              </w:rPr>
            </w:pPr>
            <w:r w:rsidRPr="00152DF9">
              <w:rPr>
                <w:rFonts w:ascii="Arial" w:hAnsi="Arial" w:cs="Arial"/>
                <w:b/>
                <w:sz w:val="20"/>
                <w:szCs w:val="20"/>
              </w:rPr>
              <w:t>0.0072</w:t>
            </w:r>
          </w:p>
        </w:tc>
        <w:tc>
          <w:tcPr>
            <w:tcW w:w="1464" w:type="dxa"/>
            <w:gridSpan w:val="2"/>
            <w:tcBorders>
              <w:right w:val="nil"/>
            </w:tcBorders>
          </w:tcPr>
          <w:p w:rsidR="00702BCB" w:rsidRPr="00152DF9" w:rsidRDefault="00702BCB" w:rsidP="00702BCB">
            <w:pPr>
              <w:jc w:val="center"/>
              <w:rPr>
                <w:rFonts w:ascii="Arial" w:hAnsi="Arial" w:cs="Arial"/>
                <w:b/>
                <w:sz w:val="20"/>
                <w:szCs w:val="20"/>
              </w:rPr>
            </w:pPr>
            <w:r w:rsidRPr="00152DF9">
              <w:rPr>
                <w:rFonts w:ascii="Arial" w:hAnsi="Arial" w:cs="Arial"/>
                <w:b/>
                <w:sz w:val="20"/>
                <w:szCs w:val="20"/>
              </w:rPr>
              <w:t>0.0012</w:t>
            </w:r>
          </w:p>
        </w:tc>
        <w:tc>
          <w:tcPr>
            <w:tcW w:w="1464" w:type="dxa"/>
            <w:gridSpan w:val="2"/>
            <w:tcBorders>
              <w:left w:val="nil"/>
            </w:tcBorders>
          </w:tcPr>
          <w:p w:rsidR="00702BCB" w:rsidRPr="00152DF9" w:rsidRDefault="00702BCB" w:rsidP="00702BCB">
            <w:pPr>
              <w:jc w:val="center"/>
              <w:rPr>
                <w:rFonts w:ascii="Arial" w:hAnsi="Arial" w:cs="Arial"/>
                <w:b/>
                <w:sz w:val="20"/>
                <w:szCs w:val="20"/>
              </w:rPr>
            </w:pPr>
            <w:r w:rsidRPr="00152DF9">
              <w:rPr>
                <w:rFonts w:ascii="Arial" w:hAnsi="Arial" w:cs="Arial"/>
                <w:b/>
                <w:sz w:val="20"/>
                <w:szCs w:val="20"/>
              </w:rPr>
              <w:t>0.0003</w:t>
            </w:r>
          </w:p>
        </w:tc>
      </w:tr>
    </w:tbl>
    <w:p w:rsidR="00CA7E54" w:rsidRPr="00152DF9" w:rsidRDefault="00CA7E54" w:rsidP="00044802">
      <w:pPr>
        <w:rPr>
          <w:rFonts w:ascii="Arial" w:hAnsi="Arial" w:cs="Arial"/>
          <w:b/>
        </w:rPr>
        <w:sectPr w:rsidR="00CA7E54" w:rsidRPr="00152DF9" w:rsidSect="002D2B5F">
          <w:pgSz w:w="15840" w:h="12240" w:orient="landscape"/>
          <w:pgMar w:top="1440" w:right="1440" w:bottom="1440" w:left="1440" w:header="720" w:footer="720" w:gutter="0"/>
          <w:cols w:space="720"/>
          <w:titlePg/>
          <w:docGrid w:linePitch="360"/>
        </w:sectPr>
      </w:pPr>
    </w:p>
    <w:p w:rsidR="00702BCB" w:rsidRPr="00152DF9" w:rsidRDefault="00702BCB" w:rsidP="00044802">
      <w:pPr>
        <w:rPr>
          <w:rFonts w:ascii="Arial" w:hAnsi="Arial" w:cs="Arial"/>
          <w:b/>
        </w:rPr>
      </w:pPr>
    </w:p>
    <w:p w:rsidR="00044802" w:rsidRPr="00152DF9" w:rsidRDefault="00152DF9" w:rsidP="00044802">
      <w:pPr>
        <w:pStyle w:val="Title"/>
        <w:ind w:left="360" w:hanging="360"/>
        <w:jc w:val="left"/>
        <w:rPr>
          <w:rFonts w:cs="Arial"/>
          <w:szCs w:val="22"/>
        </w:rPr>
      </w:pPr>
      <w:r w:rsidRPr="00152DF9">
        <w:rPr>
          <w:rFonts w:cs="Arial"/>
          <w:szCs w:val="22"/>
        </w:rPr>
        <w:t xml:space="preserve">Table 2. </w:t>
      </w:r>
      <w:r w:rsidR="00044802" w:rsidRPr="00152DF9">
        <w:rPr>
          <w:rFonts w:cs="Arial"/>
          <w:szCs w:val="22"/>
        </w:rPr>
        <w:t xml:space="preserve">Treatment effect on yeast assimilable nitrogen levels at harvest.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214"/>
        <w:gridCol w:w="2214"/>
        <w:gridCol w:w="2214"/>
        <w:gridCol w:w="2214"/>
      </w:tblGrid>
      <w:tr w:rsidR="00044802" w:rsidRPr="00152DF9" w:rsidTr="00044802">
        <w:tc>
          <w:tcPr>
            <w:tcW w:w="2214" w:type="dxa"/>
            <w:shd w:val="clear" w:color="auto" w:fill="auto"/>
          </w:tcPr>
          <w:p w:rsidR="00044802" w:rsidRPr="00152DF9" w:rsidRDefault="00044802" w:rsidP="00044802">
            <w:pPr>
              <w:rPr>
                <w:rFonts w:ascii="Arial" w:hAnsi="Arial" w:cs="Arial"/>
              </w:rPr>
            </w:pPr>
          </w:p>
        </w:tc>
        <w:tc>
          <w:tcPr>
            <w:tcW w:w="6642" w:type="dxa"/>
            <w:gridSpan w:val="3"/>
            <w:shd w:val="clear" w:color="auto" w:fill="auto"/>
          </w:tcPr>
          <w:p w:rsidR="00044802" w:rsidRPr="00152DF9" w:rsidRDefault="00044802" w:rsidP="00044802">
            <w:pPr>
              <w:tabs>
                <w:tab w:val="left" w:pos="3936"/>
              </w:tabs>
              <w:jc w:val="center"/>
              <w:rPr>
                <w:rFonts w:ascii="Arial" w:hAnsi="Arial" w:cs="Arial"/>
                <w:b/>
              </w:rPr>
            </w:pPr>
            <w:r w:rsidRPr="00152DF9">
              <w:rPr>
                <w:rFonts w:ascii="Arial" w:hAnsi="Arial" w:cs="Arial"/>
                <w:b/>
              </w:rPr>
              <w:t>Yeast Assimilable Nitrogen (mg N/L)</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b/>
              </w:rPr>
              <w:t xml:space="preserve">Year </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b/>
              </w:rPr>
              <w:t>2011</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b/>
              </w:rPr>
              <w:t>2012</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b/>
              </w:rPr>
              <w:t>2013</w:t>
            </w:r>
          </w:p>
        </w:tc>
      </w:tr>
      <w:tr w:rsidR="00044802" w:rsidRPr="00152DF9" w:rsidTr="00044802">
        <w:tc>
          <w:tcPr>
            <w:tcW w:w="8856" w:type="dxa"/>
            <w:gridSpan w:val="4"/>
            <w:shd w:val="clear" w:color="auto" w:fill="auto"/>
          </w:tcPr>
          <w:p w:rsidR="00044802" w:rsidRPr="00152DF9" w:rsidRDefault="00044802" w:rsidP="00044802">
            <w:pPr>
              <w:rPr>
                <w:rFonts w:ascii="Arial" w:hAnsi="Arial" w:cs="Arial"/>
                <w:vertAlign w:val="superscript"/>
              </w:rPr>
            </w:pPr>
            <w:r w:rsidRPr="00152DF9">
              <w:rPr>
                <w:rFonts w:ascii="Arial" w:hAnsi="Arial" w:cs="Arial"/>
                <w:b/>
              </w:rPr>
              <w:t>Sauvignon blanc (Glen Manor)</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Control</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119 b</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157 b</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125 b</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Low Soil</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138 ab</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175 b</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189 a</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High Soil</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154 a</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174 b</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194 a</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Foliar</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154 a</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228 a</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 xml:space="preserve">236 a </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 xml:space="preserve">Significance </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b/>
              </w:rPr>
              <w:t>0.0097</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b/>
              </w:rPr>
              <w:t>0.0061</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b/>
              </w:rPr>
              <w:t>0.0005</w:t>
            </w:r>
          </w:p>
        </w:tc>
      </w:tr>
      <w:tr w:rsidR="00044802" w:rsidRPr="00152DF9" w:rsidTr="00044802">
        <w:tc>
          <w:tcPr>
            <w:tcW w:w="8856" w:type="dxa"/>
            <w:gridSpan w:val="4"/>
            <w:shd w:val="clear" w:color="auto" w:fill="auto"/>
          </w:tcPr>
          <w:p w:rsidR="00044802" w:rsidRPr="00152DF9" w:rsidRDefault="00044802" w:rsidP="00044802">
            <w:pPr>
              <w:rPr>
                <w:rFonts w:ascii="Arial" w:hAnsi="Arial" w:cs="Arial"/>
                <w:vertAlign w:val="superscript"/>
              </w:rPr>
            </w:pPr>
            <w:r w:rsidRPr="00152DF9">
              <w:rPr>
                <w:rFonts w:ascii="Arial" w:hAnsi="Arial" w:cs="Arial"/>
                <w:b/>
              </w:rPr>
              <w:t>Merlot (Chateau O’Brien)</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color w:val="000000"/>
              </w:rPr>
              <w:t>Control</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73</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65 b</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color w:val="000000"/>
              </w:rPr>
              <w:t>Low Compost</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58</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66 b</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color w:val="000000"/>
              </w:rPr>
              <w:t xml:space="preserve">High Compost </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63</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73 ab</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color w:val="000000"/>
              </w:rPr>
              <w:t>Clover+Low Compost</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75</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94 ab</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color w:val="000000"/>
              </w:rPr>
              <w:t>Clover+High Compost</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69</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94 ab</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color w:val="000000"/>
              </w:rPr>
              <w:t>Low Soil</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78</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75 ab</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color w:val="000000"/>
              </w:rPr>
              <w:t>High Soil</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88</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108 a</w:t>
            </w:r>
          </w:p>
        </w:tc>
      </w:tr>
      <w:tr w:rsidR="00044802" w:rsidRPr="00152DF9" w:rsidTr="00044802">
        <w:tc>
          <w:tcPr>
            <w:tcW w:w="2214" w:type="dxa"/>
            <w:shd w:val="clear" w:color="auto" w:fill="auto"/>
          </w:tcPr>
          <w:p w:rsidR="00044802" w:rsidRPr="00152DF9" w:rsidRDefault="00044802" w:rsidP="00044802">
            <w:pPr>
              <w:rPr>
                <w:rFonts w:ascii="Arial" w:hAnsi="Arial" w:cs="Arial"/>
                <w:b/>
              </w:rPr>
            </w:pPr>
            <w:r w:rsidRPr="00152DF9">
              <w:rPr>
                <w:rFonts w:ascii="Arial" w:hAnsi="Arial" w:cs="Arial"/>
                <w:color w:val="000000"/>
              </w:rPr>
              <w:t xml:space="preserve">Post Harvest </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67</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rPr>
              <w:t>100 ab</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 xml:space="preserve">Significance </w:t>
            </w:r>
          </w:p>
        </w:tc>
        <w:tc>
          <w:tcPr>
            <w:tcW w:w="2214" w:type="dxa"/>
            <w:shd w:val="clear" w:color="auto" w:fill="auto"/>
          </w:tcPr>
          <w:p w:rsidR="00044802" w:rsidRPr="00152DF9" w:rsidRDefault="00044802" w:rsidP="00044802">
            <w:pPr>
              <w:jc w:val="center"/>
              <w:rPr>
                <w:rFonts w:ascii="Arial" w:hAnsi="Arial" w:cs="Arial"/>
                <w:highlight w:val="lightGray"/>
              </w:rPr>
            </w:pP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ns</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b/>
              </w:rPr>
              <w:t>0.0090</w:t>
            </w:r>
          </w:p>
        </w:tc>
      </w:tr>
      <w:tr w:rsidR="00044802" w:rsidRPr="00152DF9" w:rsidTr="00044802">
        <w:tc>
          <w:tcPr>
            <w:tcW w:w="8856" w:type="dxa"/>
            <w:gridSpan w:val="4"/>
            <w:shd w:val="clear" w:color="auto" w:fill="auto"/>
          </w:tcPr>
          <w:p w:rsidR="00044802" w:rsidRPr="00152DF9" w:rsidRDefault="00044802" w:rsidP="00044802">
            <w:pPr>
              <w:rPr>
                <w:rFonts w:ascii="Arial" w:hAnsi="Arial" w:cs="Arial"/>
                <w:vertAlign w:val="superscript"/>
              </w:rPr>
            </w:pPr>
            <w:r w:rsidRPr="00152DF9">
              <w:rPr>
                <w:rFonts w:ascii="Arial" w:hAnsi="Arial" w:cs="Arial"/>
                <w:b/>
                <w:color w:val="000000"/>
              </w:rPr>
              <w:t>Petit Manseng (AREC)</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CC Control</w:t>
            </w:r>
          </w:p>
        </w:tc>
        <w:tc>
          <w:tcPr>
            <w:tcW w:w="2214" w:type="dxa"/>
            <w:shd w:val="clear" w:color="auto" w:fill="auto"/>
          </w:tcPr>
          <w:p w:rsidR="00044802" w:rsidRPr="00152DF9" w:rsidRDefault="00044802" w:rsidP="00044802">
            <w:pPr>
              <w:jc w:val="center"/>
              <w:rPr>
                <w:rFonts w:ascii="Arial" w:hAnsi="Arial" w:cs="Arial"/>
              </w:rPr>
            </w:pP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 xml:space="preserve">147 </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212 b</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Herbicide Control</w:t>
            </w:r>
          </w:p>
        </w:tc>
        <w:tc>
          <w:tcPr>
            <w:tcW w:w="2214" w:type="dxa"/>
            <w:shd w:val="clear" w:color="auto" w:fill="auto"/>
          </w:tcPr>
          <w:p w:rsidR="00044802" w:rsidRPr="00152DF9" w:rsidRDefault="00044802" w:rsidP="00044802">
            <w:pPr>
              <w:jc w:val="center"/>
              <w:rPr>
                <w:rFonts w:ascii="Arial" w:hAnsi="Arial" w:cs="Arial"/>
              </w:rPr>
            </w:pP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 xml:space="preserve">147 </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263 b</w:t>
            </w:r>
          </w:p>
        </w:tc>
      </w:tr>
      <w:tr w:rsidR="00044802" w:rsidRPr="00152DF9" w:rsidTr="00044802">
        <w:trPr>
          <w:trHeight w:val="215"/>
        </w:trPr>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Pre-Véraison</w:t>
            </w:r>
            <w:r w:rsidR="00CA7E54" w:rsidRPr="00152DF9">
              <w:rPr>
                <w:rFonts w:ascii="Arial" w:hAnsi="Arial" w:cs="Arial"/>
              </w:rPr>
              <w:t xml:space="preserve"> </w:t>
            </w:r>
            <w:r w:rsidRPr="00152DF9">
              <w:rPr>
                <w:rFonts w:ascii="Arial" w:hAnsi="Arial" w:cs="Arial"/>
              </w:rPr>
              <w:t>Foliar</w:t>
            </w:r>
          </w:p>
        </w:tc>
        <w:tc>
          <w:tcPr>
            <w:tcW w:w="2214" w:type="dxa"/>
            <w:shd w:val="clear" w:color="auto" w:fill="auto"/>
          </w:tcPr>
          <w:p w:rsidR="00044802" w:rsidRPr="00152DF9" w:rsidRDefault="00044802" w:rsidP="00044802">
            <w:pPr>
              <w:jc w:val="center"/>
              <w:rPr>
                <w:rFonts w:ascii="Arial" w:hAnsi="Arial" w:cs="Arial"/>
              </w:rPr>
            </w:pP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 xml:space="preserve">138 </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249 b</w:t>
            </w:r>
          </w:p>
        </w:tc>
      </w:tr>
      <w:tr w:rsidR="00044802" w:rsidRPr="00152DF9" w:rsidTr="00044802">
        <w:tc>
          <w:tcPr>
            <w:tcW w:w="2214" w:type="dxa"/>
            <w:shd w:val="clear" w:color="auto" w:fill="auto"/>
          </w:tcPr>
          <w:p w:rsidR="00044802" w:rsidRPr="00152DF9" w:rsidRDefault="00044802" w:rsidP="00044802">
            <w:pPr>
              <w:rPr>
                <w:rFonts w:ascii="Arial" w:hAnsi="Arial" w:cs="Arial"/>
              </w:rPr>
            </w:pPr>
            <w:r w:rsidRPr="00152DF9">
              <w:rPr>
                <w:rFonts w:ascii="Arial" w:hAnsi="Arial" w:cs="Arial"/>
              </w:rPr>
              <w:t>Post-Véraison Foliar</w:t>
            </w:r>
          </w:p>
        </w:tc>
        <w:tc>
          <w:tcPr>
            <w:tcW w:w="2214" w:type="dxa"/>
            <w:shd w:val="clear" w:color="auto" w:fill="auto"/>
          </w:tcPr>
          <w:p w:rsidR="00044802" w:rsidRPr="00152DF9" w:rsidRDefault="00044802" w:rsidP="00044802">
            <w:pPr>
              <w:jc w:val="center"/>
              <w:rPr>
                <w:rFonts w:ascii="Arial" w:hAnsi="Arial" w:cs="Arial"/>
              </w:rPr>
            </w:pP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 xml:space="preserve">222 </w:t>
            </w: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360 a</w:t>
            </w:r>
          </w:p>
        </w:tc>
      </w:tr>
      <w:tr w:rsidR="00044802" w:rsidRPr="00152DF9" w:rsidTr="00044802">
        <w:tc>
          <w:tcPr>
            <w:tcW w:w="2214" w:type="dxa"/>
            <w:shd w:val="clear" w:color="auto" w:fill="auto"/>
          </w:tcPr>
          <w:p w:rsidR="00044802" w:rsidRPr="00152DF9" w:rsidRDefault="00044802" w:rsidP="00044802">
            <w:pPr>
              <w:rPr>
                <w:rFonts w:ascii="Arial" w:hAnsi="Arial" w:cs="Arial"/>
                <w:color w:val="000000"/>
              </w:rPr>
            </w:pPr>
            <w:r w:rsidRPr="00152DF9">
              <w:rPr>
                <w:rFonts w:ascii="Arial" w:hAnsi="Arial" w:cs="Arial"/>
                <w:color w:val="000000"/>
              </w:rPr>
              <w:t xml:space="preserve">Significance </w:t>
            </w:r>
          </w:p>
        </w:tc>
        <w:tc>
          <w:tcPr>
            <w:tcW w:w="2214" w:type="dxa"/>
            <w:shd w:val="clear" w:color="auto" w:fill="auto"/>
          </w:tcPr>
          <w:p w:rsidR="00044802" w:rsidRPr="00152DF9" w:rsidRDefault="00044802" w:rsidP="00044802">
            <w:pPr>
              <w:jc w:val="center"/>
              <w:rPr>
                <w:rFonts w:ascii="Arial" w:hAnsi="Arial" w:cs="Arial"/>
              </w:rPr>
            </w:pPr>
          </w:p>
        </w:tc>
        <w:tc>
          <w:tcPr>
            <w:tcW w:w="2214" w:type="dxa"/>
            <w:shd w:val="clear" w:color="auto" w:fill="auto"/>
          </w:tcPr>
          <w:p w:rsidR="00044802" w:rsidRPr="00152DF9" w:rsidRDefault="00044802" w:rsidP="00044802">
            <w:pPr>
              <w:jc w:val="center"/>
              <w:rPr>
                <w:rFonts w:ascii="Arial" w:hAnsi="Arial" w:cs="Arial"/>
              </w:rPr>
            </w:pPr>
            <w:r w:rsidRPr="00152DF9">
              <w:rPr>
                <w:rFonts w:ascii="Arial" w:hAnsi="Arial" w:cs="Arial"/>
              </w:rPr>
              <w:t>ns</w:t>
            </w:r>
          </w:p>
        </w:tc>
        <w:tc>
          <w:tcPr>
            <w:tcW w:w="2214" w:type="dxa"/>
            <w:shd w:val="clear" w:color="auto" w:fill="auto"/>
          </w:tcPr>
          <w:p w:rsidR="00044802" w:rsidRPr="00152DF9" w:rsidRDefault="00044802" w:rsidP="00044802">
            <w:pPr>
              <w:jc w:val="center"/>
              <w:rPr>
                <w:rFonts w:ascii="Arial" w:hAnsi="Arial" w:cs="Arial"/>
                <w:b/>
              </w:rPr>
            </w:pPr>
            <w:r w:rsidRPr="00152DF9">
              <w:rPr>
                <w:rFonts w:ascii="Arial" w:hAnsi="Arial" w:cs="Arial"/>
                <w:b/>
              </w:rPr>
              <w:t>0.0003</w:t>
            </w:r>
          </w:p>
        </w:tc>
      </w:tr>
    </w:tbl>
    <w:p w:rsidR="002D2B5F" w:rsidRPr="00152DF9" w:rsidRDefault="002D2B5F" w:rsidP="00746FCA">
      <w:pPr>
        <w:rPr>
          <w:rFonts w:ascii="Arial" w:hAnsi="Arial" w:cs="Arial"/>
        </w:rPr>
      </w:pPr>
    </w:p>
    <w:p w:rsidR="00290015" w:rsidRPr="00152DF9" w:rsidRDefault="00290015" w:rsidP="00746FCA">
      <w:pPr>
        <w:rPr>
          <w:rFonts w:ascii="Arial" w:hAnsi="Arial" w:cs="Arial"/>
        </w:rPr>
      </w:pPr>
      <w:r w:rsidRPr="00152DF9">
        <w:rPr>
          <w:rFonts w:ascii="Arial" w:hAnsi="Arial" w:cs="Arial"/>
        </w:rPr>
        <w:br w:type="page"/>
      </w:r>
    </w:p>
    <w:p w:rsidR="00290015" w:rsidRPr="00152DF9" w:rsidRDefault="00290015" w:rsidP="00746FCA">
      <w:pPr>
        <w:rPr>
          <w:rFonts w:ascii="Arial" w:hAnsi="Arial" w:cs="Arial"/>
        </w:rPr>
      </w:pPr>
    </w:p>
    <w:p w:rsidR="00290015" w:rsidRPr="00152DF9" w:rsidRDefault="00152DF9" w:rsidP="00290015">
      <w:pPr>
        <w:rPr>
          <w:rFonts w:ascii="Arial" w:hAnsi="Arial"/>
          <w:b/>
        </w:rPr>
      </w:pPr>
      <w:r w:rsidRPr="00152DF9">
        <w:rPr>
          <w:rFonts w:ascii="Arial" w:hAnsi="Arial"/>
          <w:b/>
        </w:rPr>
        <w:t>Table 3</w:t>
      </w:r>
      <w:r w:rsidR="00290015" w:rsidRPr="00152DF9">
        <w:rPr>
          <w:rFonts w:ascii="Arial" w:hAnsi="Arial"/>
          <w:b/>
        </w:rPr>
        <w:t xml:space="preserve">. Treatment effects on amino acid concentration (mg/L) </w:t>
      </w:r>
      <w:r w:rsidRPr="00152DF9">
        <w:rPr>
          <w:rFonts w:ascii="Arial" w:hAnsi="Arial"/>
          <w:b/>
        </w:rPr>
        <w:t xml:space="preserve">in Sauvignon blanc juice at harvest </w:t>
      </w:r>
      <w:r w:rsidR="00290015" w:rsidRPr="00152DF9">
        <w:rPr>
          <w:rFonts w:ascii="Arial" w:hAnsi="Arial"/>
          <w:b/>
        </w:rPr>
        <w:t xml:space="preserve">2013.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1476"/>
        <w:gridCol w:w="1476"/>
        <w:gridCol w:w="1476"/>
        <w:gridCol w:w="1476"/>
        <w:gridCol w:w="1476"/>
        <w:gridCol w:w="1476"/>
      </w:tblGrid>
      <w:tr w:rsidR="00290015" w:rsidRPr="00152DF9" w:rsidTr="00290015">
        <w:tc>
          <w:tcPr>
            <w:tcW w:w="1476" w:type="dxa"/>
          </w:tcPr>
          <w:p w:rsidR="00290015" w:rsidRPr="00152DF9" w:rsidRDefault="00290015" w:rsidP="00290015">
            <w:pPr>
              <w:jc w:val="center"/>
              <w:rPr>
                <w:rFonts w:ascii="Arial" w:hAnsi="Arial"/>
                <w:b/>
                <w:sz w:val="20"/>
                <w:szCs w:val="20"/>
              </w:rPr>
            </w:pPr>
          </w:p>
        </w:tc>
        <w:tc>
          <w:tcPr>
            <w:tcW w:w="1476" w:type="dxa"/>
          </w:tcPr>
          <w:p w:rsidR="00290015" w:rsidRPr="00152DF9" w:rsidRDefault="00290015" w:rsidP="00290015">
            <w:pPr>
              <w:jc w:val="center"/>
              <w:rPr>
                <w:rFonts w:ascii="Arial" w:hAnsi="Arial"/>
                <w:b/>
                <w:sz w:val="20"/>
                <w:szCs w:val="20"/>
              </w:rPr>
            </w:pPr>
          </w:p>
        </w:tc>
        <w:tc>
          <w:tcPr>
            <w:tcW w:w="5904" w:type="dxa"/>
            <w:gridSpan w:val="4"/>
          </w:tcPr>
          <w:p w:rsidR="00290015" w:rsidRPr="00152DF9" w:rsidRDefault="00290015" w:rsidP="00290015">
            <w:pPr>
              <w:jc w:val="center"/>
              <w:rPr>
                <w:rFonts w:ascii="Arial" w:hAnsi="Arial"/>
                <w:b/>
                <w:sz w:val="20"/>
                <w:szCs w:val="20"/>
              </w:rPr>
            </w:pPr>
            <w:r w:rsidRPr="00152DF9">
              <w:rPr>
                <w:rFonts w:ascii="Arial" w:hAnsi="Arial"/>
                <w:b/>
                <w:sz w:val="20"/>
                <w:szCs w:val="20"/>
              </w:rPr>
              <w:t>Free amino acid concentration (mg/L)</w:t>
            </w:r>
          </w:p>
        </w:tc>
      </w:tr>
      <w:tr w:rsidR="00290015" w:rsidRPr="00152DF9" w:rsidTr="00290015">
        <w:tc>
          <w:tcPr>
            <w:tcW w:w="1476" w:type="dxa"/>
          </w:tcPr>
          <w:p w:rsidR="00290015" w:rsidRPr="00152DF9" w:rsidRDefault="00290015" w:rsidP="00290015">
            <w:pPr>
              <w:jc w:val="center"/>
              <w:rPr>
                <w:rFonts w:ascii="Arial" w:hAnsi="Arial"/>
                <w:b/>
                <w:sz w:val="20"/>
                <w:szCs w:val="20"/>
              </w:rPr>
            </w:pPr>
          </w:p>
        </w:tc>
        <w:tc>
          <w:tcPr>
            <w:tcW w:w="1476" w:type="dxa"/>
          </w:tcPr>
          <w:p w:rsidR="00290015" w:rsidRPr="00152DF9" w:rsidRDefault="00290015" w:rsidP="00290015">
            <w:pPr>
              <w:jc w:val="center"/>
              <w:rPr>
                <w:rFonts w:ascii="Arial" w:hAnsi="Arial"/>
                <w:b/>
                <w:sz w:val="20"/>
                <w:szCs w:val="20"/>
              </w:rPr>
            </w:pPr>
          </w:p>
        </w:tc>
        <w:tc>
          <w:tcPr>
            <w:tcW w:w="5904" w:type="dxa"/>
            <w:gridSpan w:val="4"/>
          </w:tcPr>
          <w:p w:rsidR="00290015" w:rsidRPr="00152DF9" w:rsidRDefault="00290015" w:rsidP="00290015">
            <w:pPr>
              <w:jc w:val="center"/>
              <w:rPr>
                <w:rFonts w:ascii="Arial" w:hAnsi="Arial"/>
                <w:b/>
                <w:sz w:val="20"/>
                <w:szCs w:val="20"/>
                <w:vertAlign w:val="superscript"/>
              </w:rPr>
            </w:pPr>
            <w:r w:rsidRPr="00152DF9">
              <w:rPr>
                <w:rFonts w:ascii="Arial" w:hAnsi="Arial"/>
                <w:b/>
                <w:sz w:val="20"/>
                <w:szCs w:val="20"/>
              </w:rPr>
              <w:t>Treatment</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Amino Acids</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Significance</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Control</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Low Soil</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High Soil</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 xml:space="preserve">Foliar </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His</w:t>
            </w:r>
          </w:p>
        </w:tc>
        <w:tc>
          <w:tcPr>
            <w:tcW w:w="1476" w:type="dxa"/>
          </w:tcPr>
          <w:p w:rsidR="00290015" w:rsidRPr="00152DF9" w:rsidRDefault="00D13910" w:rsidP="00290015">
            <w:pPr>
              <w:jc w:val="center"/>
              <w:rPr>
                <w:rFonts w:ascii="Arial" w:hAnsi="Arial"/>
                <w:b/>
                <w:sz w:val="20"/>
                <w:szCs w:val="20"/>
              </w:rPr>
            </w:pPr>
            <w:r>
              <w:rPr>
                <w:rFonts w:ascii="Arial" w:hAnsi="Arial"/>
                <w:sz w:val="20"/>
                <w:szCs w:val="20"/>
              </w:rPr>
              <w:t>n</w:t>
            </w:r>
            <w:r w:rsidR="00290015" w:rsidRPr="00152DF9">
              <w:rPr>
                <w:rFonts w:ascii="Arial" w:hAnsi="Arial"/>
                <w:sz w:val="20"/>
                <w:szCs w:val="20"/>
              </w:rPr>
              <w:t>s</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46.45</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46.05</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48.78</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56.03</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Ser</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0.0046</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32.63b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41.89ab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44.29ab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53.33a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Gln</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0.0064</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46.30b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69.94ab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77.78a</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87.06a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Arg</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0.0006</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103.04b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194.70a</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200.19a</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269.44a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Gly</w:t>
            </w:r>
          </w:p>
        </w:tc>
        <w:tc>
          <w:tcPr>
            <w:tcW w:w="1476" w:type="dxa"/>
          </w:tcPr>
          <w:p w:rsidR="00290015" w:rsidRPr="00152DF9" w:rsidRDefault="00D13910" w:rsidP="00290015">
            <w:pPr>
              <w:jc w:val="center"/>
              <w:rPr>
                <w:rFonts w:ascii="Arial" w:hAnsi="Arial"/>
                <w:b/>
                <w:sz w:val="20"/>
                <w:szCs w:val="20"/>
              </w:rPr>
            </w:pPr>
            <w:r>
              <w:rPr>
                <w:rFonts w:ascii="Arial" w:hAnsi="Arial"/>
                <w:sz w:val="20"/>
                <w:szCs w:val="20"/>
              </w:rPr>
              <w:t>n</w:t>
            </w:r>
            <w:r w:rsidR="00290015" w:rsidRPr="00152DF9">
              <w:rPr>
                <w:rFonts w:ascii="Arial" w:hAnsi="Arial"/>
                <w:sz w:val="20"/>
                <w:szCs w:val="20"/>
              </w:rPr>
              <w:t>s</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3.39</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4.02</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4.33</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4.82</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Asp</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0.0318</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25.03ab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22.97b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26.83ab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29.95a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Glu</w:t>
            </w:r>
          </w:p>
        </w:tc>
        <w:tc>
          <w:tcPr>
            <w:tcW w:w="1476" w:type="dxa"/>
          </w:tcPr>
          <w:p w:rsidR="00290015" w:rsidRPr="00152DF9" w:rsidRDefault="00D13910" w:rsidP="00290015">
            <w:pPr>
              <w:jc w:val="center"/>
              <w:rPr>
                <w:rFonts w:ascii="Arial" w:hAnsi="Arial"/>
                <w:b/>
                <w:sz w:val="20"/>
                <w:szCs w:val="20"/>
              </w:rPr>
            </w:pPr>
            <w:r>
              <w:rPr>
                <w:rFonts w:ascii="Arial" w:hAnsi="Arial"/>
                <w:sz w:val="20"/>
                <w:szCs w:val="20"/>
              </w:rPr>
              <w:t>n</w:t>
            </w:r>
            <w:r w:rsidR="00290015" w:rsidRPr="00152DF9">
              <w:rPr>
                <w:rFonts w:ascii="Arial" w:hAnsi="Arial"/>
                <w:sz w:val="20"/>
                <w:szCs w:val="20"/>
              </w:rPr>
              <w:t>s</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108.55</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119.71</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134.40</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139.75</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Thr</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0.0010</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39.11b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54.85ab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60.26a</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73.03a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Ala</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0.0043</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86.65b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117.95ab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134.94a</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147.35a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Pro</w:t>
            </w:r>
          </w:p>
        </w:tc>
        <w:tc>
          <w:tcPr>
            <w:tcW w:w="1476" w:type="dxa"/>
          </w:tcPr>
          <w:p w:rsidR="00290015" w:rsidRPr="00152DF9" w:rsidRDefault="00D13910" w:rsidP="00290015">
            <w:pPr>
              <w:jc w:val="center"/>
              <w:rPr>
                <w:rFonts w:ascii="Arial" w:hAnsi="Arial"/>
                <w:b/>
                <w:sz w:val="20"/>
                <w:szCs w:val="20"/>
              </w:rPr>
            </w:pPr>
            <w:r>
              <w:rPr>
                <w:rFonts w:ascii="Arial" w:hAnsi="Arial"/>
                <w:sz w:val="20"/>
                <w:szCs w:val="20"/>
              </w:rPr>
              <w:t>n</w:t>
            </w:r>
            <w:r w:rsidR="00290015" w:rsidRPr="00152DF9">
              <w:rPr>
                <w:rFonts w:ascii="Arial" w:hAnsi="Arial"/>
                <w:sz w:val="20"/>
                <w:szCs w:val="20"/>
              </w:rPr>
              <w:t>s</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158.14</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195.53</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202.66</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222.31</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Lys</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0.0227</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2.75b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3.29ab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3.43ab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4.12a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Tyr</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0.0369</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4.27b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5.90ab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5.30ab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6.12a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Met</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0.0169</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2.43b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2.911ab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2.64b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4.29a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Val</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0.0230</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18.98b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23.01ab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24.26ab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26.82a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Ile</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0.0056</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9.81b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12.44ab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13.12a</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14.11a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Leu</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0.0147</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9.47b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12.34ab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13.24ab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14.31a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Phe</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0.0237</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8.45b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9.81ab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10.10ab</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11.93a</w:t>
            </w:r>
          </w:p>
        </w:tc>
      </w:tr>
      <w:tr w:rsidR="00290015" w:rsidRPr="00152DF9" w:rsidTr="00290015">
        <w:tc>
          <w:tcPr>
            <w:tcW w:w="1476" w:type="dxa"/>
          </w:tcPr>
          <w:p w:rsidR="00290015" w:rsidRPr="00152DF9" w:rsidRDefault="00290015" w:rsidP="00290015">
            <w:pPr>
              <w:jc w:val="center"/>
              <w:rPr>
                <w:rFonts w:ascii="Arial" w:hAnsi="Arial"/>
                <w:b/>
                <w:sz w:val="20"/>
                <w:szCs w:val="20"/>
              </w:rPr>
            </w:pPr>
            <w:r w:rsidRPr="00152DF9">
              <w:rPr>
                <w:rFonts w:ascii="Arial" w:hAnsi="Arial"/>
                <w:sz w:val="20"/>
                <w:szCs w:val="20"/>
              </w:rPr>
              <w:t xml:space="preserve">Total: </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0.0063</w:t>
            </w:r>
          </w:p>
        </w:tc>
        <w:tc>
          <w:tcPr>
            <w:tcW w:w="1476" w:type="dxa"/>
          </w:tcPr>
          <w:p w:rsidR="00290015" w:rsidRPr="00152DF9" w:rsidRDefault="00290015" w:rsidP="00290015">
            <w:pPr>
              <w:jc w:val="center"/>
              <w:rPr>
                <w:rFonts w:ascii="Arial" w:hAnsi="Arial"/>
                <w:b/>
                <w:sz w:val="20"/>
                <w:szCs w:val="20"/>
              </w:rPr>
            </w:pPr>
            <w:r w:rsidRPr="00152DF9">
              <w:rPr>
                <w:rFonts w:ascii="Arial" w:hAnsi="Arial"/>
                <w:sz w:val="20"/>
                <w:szCs w:val="20"/>
              </w:rPr>
              <w:t>703.47b</w:t>
            </w:r>
          </w:p>
        </w:tc>
        <w:tc>
          <w:tcPr>
            <w:tcW w:w="1476" w:type="dxa"/>
          </w:tcPr>
          <w:p w:rsidR="00290015" w:rsidRPr="00152DF9" w:rsidRDefault="00290015" w:rsidP="00290015">
            <w:pPr>
              <w:jc w:val="center"/>
              <w:rPr>
                <w:rFonts w:ascii="Arial" w:hAnsi="Arial"/>
                <w:b/>
                <w:sz w:val="20"/>
                <w:szCs w:val="20"/>
              </w:rPr>
            </w:pPr>
            <w:r w:rsidRPr="00152DF9">
              <w:rPr>
                <w:rFonts w:ascii="Arial" w:hAnsi="Arial"/>
                <w:sz w:val="20"/>
                <w:szCs w:val="20"/>
              </w:rPr>
              <w:t>937.33ab</w:t>
            </w:r>
          </w:p>
        </w:tc>
        <w:tc>
          <w:tcPr>
            <w:tcW w:w="1476" w:type="dxa"/>
          </w:tcPr>
          <w:p w:rsidR="00290015" w:rsidRPr="00152DF9" w:rsidRDefault="00290015" w:rsidP="00290015">
            <w:pPr>
              <w:jc w:val="center"/>
              <w:rPr>
                <w:rFonts w:ascii="Arial" w:hAnsi="Arial"/>
                <w:b/>
                <w:sz w:val="20"/>
                <w:szCs w:val="20"/>
              </w:rPr>
            </w:pPr>
            <w:r w:rsidRPr="00152DF9">
              <w:rPr>
                <w:rFonts w:ascii="Arial" w:hAnsi="Arial"/>
                <w:sz w:val="20"/>
                <w:szCs w:val="20"/>
              </w:rPr>
              <w:t>1006.64ab</w:t>
            </w:r>
          </w:p>
        </w:tc>
        <w:tc>
          <w:tcPr>
            <w:tcW w:w="1476" w:type="dxa"/>
          </w:tcPr>
          <w:p w:rsidR="00290015" w:rsidRPr="00152DF9" w:rsidRDefault="00290015" w:rsidP="00290015">
            <w:pPr>
              <w:jc w:val="center"/>
              <w:rPr>
                <w:rFonts w:ascii="Arial" w:hAnsi="Arial"/>
                <w:b/>
                <w:sz w:val="20"/>
                <w:szCs w:val="20"/>
              </w:rPr>
            </w:pPr>
            <w:r w:rsidRPr="00152DF9">
              <w:rPr>
                <w:rFonts w:ascii="Arial" w:hAnsi="Arial"/>
                <w:sz w:val="20"/>
                <w:szCs w:val="20"/>
              </w:rPr>
              <w:t>1164.77a</w:t>
            </w:r>
          </w:p>
        </w:tc>
      </w:tr>
      <w:tr w:rsidR="00290015" w:rsidRPr="00152DF9" w:rsidTr="00290015">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Number AA significantly increased by treatment</w:t>
            </w:r>
          </w:p>
        </w:tc>
        <w:tc>
          <w:tcPr>
            <w:tcW w:w="1476" w:type="dxa"/>
          </w:tcPr>
          <w:p w:rsidR="00290015" w:rsidRPr="00152DF9" w:rsidRDefault="00290015" w:rsidP="00290015">
            <w:pPr>
              <w:jc w:val="center"/>
              <w:rPr>
                <w:rFonts w:ascii="Arial" w:hAnsi="Arial"/>
                <w:b/>
                <w:sz w:val="20"/>
                <w:szCs w:val="20"/>
              </w:rPr>
            </w:pPr>
          </w:p>
        </w:tc>
        <w:tc>
          <w:tcPr>
            <w:tcW w:w="1476" w:type="dxa"/>
          </w:tcPr>
          <w:p w:rsidR="00290015" w:rsidRPr="00152DF9" w:rsidRDefault="00290015" w:rsidP="00290015">
            <w:pPr>
              <w:jc w:val="center"/>
              <w:rPr>
                <w:rFonts w:ascii="Arial" w:hAnsi="Arial"/>
                <w:b/>
                <w:sz w:val="20"/>
                <w:szCs w:val="20"/>
              </w:rPr>
            </w:pP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1</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5</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11</w:t>
            </w:r>
          </w:p>
        </w:tc>
      </w:tr>
    </w:tbl>
    <w:p w:rsidR="00290015" w:rsidRPr="00152DF9" w:rsidRDefault="00290015" w:rsidP="00290015">
      <w:pPr>
        <w:rPr>
          <w:rFonts w:ascii="Arial" w:hAnsi="Arial"/>
          <w:sz w:val="20"/>
          <w:szCs w:val="20"/>
        </w:rPr>
      </w:pPr>
      <w:r w:rsidRPr="00152DF9">
        <w:rPr>
          <w:rFonts w:ascii="Arial" w:hAnsi="Arial"/>
          <w:sz w:val="20"/>
          <w:szCs w:val="20"/>
        </w:rPr>
        <w:br w:type="page"/>
      </w:r>
      <w:r w:rsidR="00152DF9" w:rsidRPr="00152DF9">
        <w:rPr>
          <w:rFonts w:ascii="Arial" w:hAnsi="Arial"/>
          <w:b/>
        </w:rPr>
        <w:lastRenderedPageBreak/>
        <w:t>Table 4</w:t>
      </w:r>
      <w:r w:rsidRPr="00152DF9">
        <w:rPr>
          <w:rFonts w:ascii="Arial" w:hAnsi="Arial"/>
          <w:b/>
        </w:rPr>
        <w:t xml:space="preserve">. Treatment effects on amino acid concentration (mg/L) in Petit Manseng juice at harvest 2013. </w:t>
      </w:r>
    </w:p>
    <w:tbl>
      <w:tblPr>
        <w:tblStyle w:val="TableGrid"/>
        <w:tblW w:w="0" w:type="auto"/>
        <w:tblLook w:val="04A0" w:firstRow="1" w:lastRow="0" w:firstColumn="1" w:lastColumn="0" w:noHBand="0" w:noVBand="1"/>
      </w:tblPr>
      <w:tblGrid>
        <w:gridCol w:w="1510"/>
        <w:gridCol w:w="1476"/>
        <w:gridCol w:w="1466"/>
        <w:gridCol w:w="1468"/>
        <w:gridCol w:w="1468"/>
        <w:gridCol w:w="1468"/>
      </w:tblGrid>
      <w:tr w:rsidR="00290015" w:rsidRPr="00152DF9" w:rsidTr="00290015">
        <w:tc>
          <w:tcPr>
            <w:tcW w:w="1510" w:type="dxa"/>
          </w:tcPr>
          <w:p w:rsidR="00290015" w:rsidRPr="00152DF9" w:rsidRDefault="00290015" w:rsidP="00290015">
            <w:pPr>
              <w:jc w:val="center"/>
              <w:rPr>
                <w:rFonts w:ascii="Arial" w:hAnsi="Arial"/>
                <w:b/>
                <w:sz w:val="20"/>
                <w:szCs w:val="20"/>
              </w:rPr>
            </w:pPr>
          </w:p>
        </w:tc>
        <w:tc>
          <w:tcPr>
            <w:tcW w:w="1476" w:type="dxa"/>
          </w:tcPr>
          <w:p w:rsidR="00290015" w:rsidRPr="00152DF9" w:rsidRDefault="00290015" w:rsidP="00290015">
            <w:pPr>
              <w:jc w:val="center"/>
              <w:rPr>
                <w:rFonts w:ascii="Arial" w:hAnsi="Arial"/>
                <w:b/>
                <w:sz w:val="20"/>
                <w:szCs w:val="20"/>
              </w:rPr>
            </w:pPr>
          </w:p>
        </w:tc>
        <w:tc>
          <w:tcPr>
            <w:tcW w:w="5870" w:type="dxa"/>
            <w:gridSpan w:val="4"/>
          </w:tcPr>
          <w:p w:rsidR="00290015" w:rsidRPr="00152DF9" w:rsidRDefault="00290015" w:rsidP="00290015">
            <w:pPr>
              <w:jc w:val="center"/>
              <w:rPr>
                <w:rFonts w:ascii="Arial" w:hAnsi="Arial"/>
                <w:b/>
                <w:sz w:val="20"/>
                <w:szCs w:val="20"/>
              </w:rPr>
            </w:pPr>
            <w:r w:rsidRPr="00152DF9">
              <w:rPr>
                <w:rFonts w:ascii="Arial" w:hAnsi="Arial"/>
                <w:b/>
                <w:sz w:val="20"/>
                <w:szCs w:val="20"/>
              </w:rPr>
              <w:t>Free amino acid concentration (mg/L)</w:t>
            </w:r>
          </w:p>
        </w:tc>
      </w:tr>
      <w:tr w:rsidR="00290015" w:rsidRPr="00152DF9" w:rsidTr="00290015">
        <w:tc>
          <w:tcPr>
            <w:tcW w:w="1510" w:type="dxa"/>
          </w:tcPr>
          <w:p w:rsidR="00290015" w:rsidRPr="00152DF9" w:rsidRDefault="00290015" w:rsidP="00290015">
            <w:pPr>
              <w:jc w:val="center"/>
              <w:rPr>
                <w:rFonts w:ascii="Arial" w:hAnsi="Arial"/>
                <w:b/>
                <w:sz w:val="20"/>
                <w:szCs w:val="20"/>
              </w:rPr>
            </w:pPr>
          </w:p>
        </w:tc>
        <w:tc>
          <w:tcPr>
            <w:tcW w:w="1476" w:type="dxa"/>
          </w:tcPr>
          <w:p w:rsidR="00290015" w:rsidRPr="00152DF9" w:rsidRDefault="00290015" w:rsidP="00290015">
            <w:pPr>
              <w:jc w:val="center"/>
              <w:rPr>
                <w:rFonts w:ascii="Arial" w:hAnsi="Arial"/>
                <w:b/>
                <w:sz w:val="20"/>
                <w:szCs w:val="20"/>
              </w:rPr>
            </w:pPr>
          </w:p>
        </w:tc>
        <w:tc>
          <w:tcPr>
            <w:tcW w:w="5870" w:type="dxa"/>
            <w:gridSpan w:val="4"/>
          </w:tcPr>
          <w:p w:rsidR="00290015" w:rsidRPr="00152DF9" w:rsidRDefault="00290015" w:rsidP="00290015">
            <w:pPr>
              <w:jc w:val="center"/>
              <w:rPr>
                <w:rFonts w:ascii="Arial" w:hAnsi="Arial"/>
                <w:b/>
                <w:sz w:val="20"/>
                <w:szCs w:val="20"/>
              </w:rPr>
            </w:pPr>
            <w:r w:rsidRPr="00152DF9">
              <w:rPr>
                <w:rFonts w:ascii="Arial" w:hAnsi="Arial"/>
                <w:b/>
                <w:sz w:val="20"/>
                <w:szCs w:val="20"/>
              </w:rPr>
              <w:t>Treatment</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b/>
                <w:sz w:val="20"/>
                <w:szCs w:val="20"/>
              </w:rPr>
              <w:t>Amino Acids</w:t>
            </w:r>
          </w:p>
        </w:tc>
        <w:tc>
          <w:tcPr>
            <w:tcW w:w="1476" w:type="dxa"/>
          </w:tcPr>
          <w:p w:rsidR="00290015" w:rsidRPr="00152DF9" w:rsidRDefault="00290015" w:rsidP="00290015">
            <w:pPr>
              <w:jc w:val="center"/>
              <w:rPr>
                <w:rFonts w:ascii="Arial" w:hAnsi="Arial"/>
                <w:sz w:val="20"/>
                <w:szCs w:val="20"/>
              </w:rPr>
            </w:pPr>
            <w:r w:rsidRPr="00152DF9">
              <w:rPr>
                <w:rFonts w:ascii="Arial" w:hAnsi="Arial"/>
                <w:b/>
                <w:sz w:val="20"/>
                <w:szCs w:val="20"/>
              </w:rPr>
              <w:t>Significance</w:t>
            </w:r>
          </w:p>
        </w:tc>
        <w:tc>
          <w:tcPr>
            <w:tcW w:w="1466" w:type="dxa"/>
          </w:tcPr>
          <w:p w:rsidR="00290015" w:rsidRPr="00152DF9" w:rsidRDefault="00290015" w:rsidP="00290015">
            <w:pPr>
              <w:jc w:val="center"/>
              <w:rPr>
                <w:rFonts w:ascii="Arial" w:hAnsi="Arial"/>
                <w:sz w:val="20"/>
                <w:szCs w:val="20"/>
              </w:rPr>
            </w:pPr>
            <w:r w:rsidRPr="00152DF9">
              <w:rPr>
                <w:rFonts w:ascii="Arial" w:hAnsi="Arial"/>
                <w:b/>
                <w:sz w:val="20"/>
                <w:szCs w:val="20"/>
              </w:rPr>
              <w:t>CC Control</w:t>
            </w:r>
          </w:p>
        </w:tc>
        <w:tc>
          <w:tcPr>
            <w:tcW w:w="1468" w:type="dxa"/>
          </w:tcPr>
          <w:p w:rsidR="00290015" w:rsidRPr="00152DF9" w:rsidRDefault="00290015" w:rsidP="00290015">
            <w:pPr>
              <w:jc w:val="center"/>
              <w:rPr>
                <w:rFonts w:ascii="Arial" w:hAnsi="Arial"/>
                <w:sz w:val="20"/>
                <w:szCs w:val="20"/>
              </w:rPr>
            </w:pPr>
            <w:r w:rsidRPr="00152DF9">
              <w:rPr>
                <w:rFonts w:ascii="Arial" w:hAnsi="Arial"/>
                <w:b/>
                <w:sz w:val="20"/>
                <w:szCs w:val="20"/>
              </w:rPr>
              <w:t>Herb Control</w:t>
            </w:r>
          </w:p>
        </w:tc>
        <w:tc>
          <w:tcPr>
            <w:tcW w:w="1468" w:type="dxa"/>
          </w:tcPr>
          <w:p w:rsidR="00290015" w:rsidRPr="00152DF9" w:rsidRDefault="00290015" w:rsidP="00290015">
            <w:pPr>
              <w:jc w:val="center"/>
              <w:rPr>
                <w:rFonts w:ascii="Arial" w:hAnsi="Arial"/>
                <w:sz w:val="20"/>
                <w:szCs w:val="20"/>
              </w:rPr>
            </w:pPr>
            <w:r w:rsidRPr="00152DF9">
              <w:rPr>
                <w:rFonts w:ascii="Arial" w:hAnsi="Arial"/>
                <w:b/>
                <w:sz w:val="20"/>
                <w:szCs w:val="20"/>
              </w:rPr>
              <w:t>Pre-Véraison</w:t>
            </w:r>
          </w:p>
        </w:tc>
        <w:tc>
          <w:tcPr>
            <w:tcW w:w="1468" w:type="dxa"/>
          </w:tcPr>
          <w:p w:rsidR="00290015" w:rsidRPr="00152DF9" w:rsidRDefault="00290015" w:rsidP="00290015">
            <w:pPr>
              <w:jc w:val="center"/>
              <w:rPr>
                <w:rFonts w:ascii="Arial" w:hAnsi="Arial"/>
                <w:sz w:val="20"/>
                <w:szCs w:val="20"/>
              </w:rPr>
            </w:pPr>
            <w:r w:rsidRPr="00152DF9">
              <w:rPr>
                <w:rFonts w:ascii="Arial" w:hAnsi="Arial"/>
                <w:b/>
                <w:sz w:val="20"/>
                <w:szCs w:val="20"/>
              </w:rPr>
              <w:t>Post-Véraison</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His</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ns</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65.12</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68.52</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63.91</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78.45</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Ser</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0.0101</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80.38b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105.93ab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100.07ab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145.72a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Gln</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0.0042</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67.72b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90.48ab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80.06b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135.76a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Arg</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0.0131</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284.74b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371.32ab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357.62ab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612.26a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Gly</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0.0076</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6.17b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7.34ab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7.82ab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10.14a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Asp</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0.0265</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28.63</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43.05</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30.70</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40.68</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Glu</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0.0069</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36.35b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50.37ab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40.78b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58.74a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Thr</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0.0268</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90.00b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115.40ab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110.65ab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158.66a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Ala</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0.0003</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37.34b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57.44b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48.67b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86.35a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Pro</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ns</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2309.71</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2520.20</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2284.17</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2591.74</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Lys</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0.0096</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3.44b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4.43ab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4.83b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3.64a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Tyr</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ns</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24.57</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26.25</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26.99</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36.55</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Met</w:t>
            </w:r>
          </w:p>
        </w:tc>
        <w:tc>
          <w:tcPr>
            <w:tcW w:w="1476" w:type="dxa"/>
          </w:tcPr>
          <w:p w:rsidR="00290015" w:rsidRPr="00152DF9" w:rsidRDefault="00290015" w:rsidP="00290015">
            <w:pPr>
              <w:jc w:val="center"/>
              <w:rPr>
                <w:rFonts w:ascii="Arial" w:hAnsi="Arial"/>
                <w:b/>
                <w:sz w:val="20"/>
                <w:szCs w:val="20"/>
              </w:rPr>
            </w:pPr>
            <w:r w:rsidRPr="00152DF9">
              <w:rPr>
                <w:rFonts w:ascii="Arial" w:hAnsi="Arial"/>
                <w:b/>
                <w:sz w:val="20"/>
                <w:szCs w:val="20"/>
              </w:rPr>
              <w:t>0.0061</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5.11b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6.17b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5.57b</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9.36a</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Val</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ns</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43.99</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51.41</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48.56</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58.94</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Ile</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ns</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26.46</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27.67</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28.77</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25.99</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Leu</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ns</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40.87</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43.40</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41.00</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48.40</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Phe</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ns</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21.35</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24.97</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23.58</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30.11</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 xml:space="preserve">Total: </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ns</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3171.94</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3616.37</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3299.80</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4135.46</w:t>
            </w:r>
          </w:p>
        </w:tc>
      </w:tr>
      <w:tr w:rsidR="00290015" w:rsidRPr="00152DF9" w:rsidTr="00290015">
        <w:tc>
          <w:tcPr>
            <w:tcW w:w="1510" w:type="dxa"/>
          </w:tcPr>
          <w:p w:rsidR="00290015" w:rsidRPr="00152DF9" w:rsidRDefault="00290015" w:rsidP="00290015">
            <w:pPr>
              <w:jc w:val="center"/>
              <w:rPr>
                <w:rFonts w:ascii="Arial" w:hAnsi="Arial"/>
                <w:sz w:val="20"/>
                <w:szCs w:val="20"/>
              </w:rPr>
            </w:pPr>
            <w:r w:rsidRPr="00152DF9">
              <w:rPr>
                <w:rFonts w:ascii="Arial" w:hAnsi="Arial"/>
                <w:sz w:val="20"/>
                <w:szCs w:val="20"/>
              </w:rPr>
              <w:t>Number AA significantly increased by treatment</w:t>
            </w:r>
          </w:p>
        </w:tc>
        <w:tc>
          <w:tcPr>
            <w:tcW w:w="1476" w:type="dxa"/>
          </w:tcPr>
          <w:p w:rsidR="00290015" w:rsidRPr="00152DF9" w:rsidRDefault="00290015" w:rsidP="00290015">
            <w:pPr>
              <w:jc w:val="center"/>
              <w:rPr>
                <w:rFonts w:ascii="Arial" w:hAnsi="Arial"/>
                <w:sz w:val="20"/>
                <w:szCs w:val="20"/>
              </w:rPr>
            </w:pPr>
            <w:r w:rsidRPr="00152DF9">
              <w:rPr>
                <w:rFonts w:ascii="Arial" w:hAnsi="Arial"/>
                <w:sz w:val="20"/>
                <w:szCs w:val="20"/>
              </w:rPr>
              <w:t>--</w:t>
            </w:r>
          </w:p>
        </w:tc>
        <w:tc>
          <w:tcPr>
            <w:tcW w:w="1466" w:type="dxa"/>
          </w:tcPr>
          <w:p w:rsidR="00290015" w:rsidRPr="00152DF9" w:rsidRDefault="00290015" w:rsidP="00290015">
            <w:pPr>
              <w:jc w:val="center"/>
              <w:rPr>
                <w:rFonts w:ascii="Arial" w:hAnsi="Arial"/>
                <w:sz w:val="20"/>
                <w:szCs w:val="20"/>
              </w:rPr>
            </w:pPr>
            <w:r w:rsidRPr="00152DF9">
              <w:rPr>
                <w:rFonts w:ascii="Arial" w:hAnsi="Arial"/>
                <w:sz w:val="20"/>
                <w:szCs w:val="20"/>
              </w:rPr>
              <w:t>--</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0</w:t>
            </w:r>
          </w:p>
        </w:tc>
        <w:tc>
          <w:tcPr>
            <w:tcW w:w="1468" w:type="dxa"/>
          </w:tcPr>
          <w:p w:rsidR="00290015" w:rsidRPr="00152DF9" w:rsidRDefault="00290015" w:rsidP="00290015">
            <w:pPr>
              <w:jc w:val="center"/>
              <w:rPr>
                <w:rFonts w:ascii="Arial" w:hAnsi="Arial"/>
                <w:sz w:val="20"/>
                <w:szCs w:val="20"/>
              </w:rPr>
            </w:pPr>
            <w:r w:rsidRPr="00152DF9">
              <w:rPr>
                <w:rFonts w:ascii="Arial" w:hAnsi="Arial"/>
                <w:sz w:val="20"/>
                <w:szCs w:val="20"/>
              </w:rPr>
              <w:t>0</w:t>
            </w:r>
          </w:p>
        </w:tc>
        <w:tc>
          <w:tcPr>
            <w:tcW w:w="1468" w:type="dxa"/>
          </w:tcPr>
          <w:p w:rsidR="00290015" w:rsidRPr="00152DF9" w:rsidRDefault="00290015" w:rsidP="00290015">
            <w:pPr>
              <w:jc w:val="center"/>
              <w:rPr>
                <w:rFonts w:ascii="Arial" w:hAnsi="Arial"/>
                <w:b/>
                <w:sz w:val="20"/>
                <w:szCs w:val="20"/>
              </w:rPr>
            </w:pPr>
            <w:r w:rsidRPr="00152DF9">
              <w:rPr>
                <w:rFonts w:ascii="Arial" w:hAnsi="Arial"/>
                <w:b/>
                <w:sz w:val="20"/>
                <w:szCs w:val="20"/>
              </w:rPr>
              <w:t>9</w:t>
            </w:r>
          </w:p>
        </w:tc>
      </w:tr>
    </w:tbl>
    <w:p w:rsidR="00290015" w:rsidRPr="00152DF9" w:rsidRDefault="00290015" w:rsidP="00290015">
      <w:pPr>
        <w:rPr>
          <w:rFonts w:ascii="Arial" w:hAnsi="Arial" w:cs="Arial"/>
        </w:rPr>
      </w:pPr>
    </w:p>
    <w:sectPr w:rsidR="00290015" w:rsidRPr="00152DF9" w:rsidSect="00CA7E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1CD" w:rsidRDefault="008B41CD">
      <w:r>
        <w:separator/>
      </w:r>
    </w:p>
  </w:endnote>
  <w:endnote w:type="continuationSeparator" w:id="0">
    <w:p w:rsidR="008B41CD" w:rsidRDefault="008B4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428" w:rsidRDefault="00244428" w:rsidP="00634A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244428" w:rsidRDefault="002444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428" w:rsidRDefault="00244428" w:rsidP="00634A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5D5E">
      <w:rPr>
        <w:rStyle w:val="PageNumber"/>
        <w:noProof/>
      </w:rPr>
      <w:t>10</w:t>
    </w:r>
    <w:r>
      <w:rPr>
        <w:rStyle w:val="PageNumber"/>
      </w:rPr>
      <w:fldChar w:fldCharType="end"/>
    </w:r>
  </w:p>
  <w:p w:rsidR="00244428" w:rsidRDefault="002444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3720"/>
      <w:docPartObj>
        <w:docPartGallery w:val="Page Numbers (Bottom of Page)"/>
        <w:docPartUnique/>
      </w:docPartObj>
    </w:sdtPr>
    <w:sdtEndPr/>
    <w:sdtContent>
      <w:p w:rsidR="00244428" w:rsidRDefault="00244428">
        <w:pPr>
          <w:pStyle w:val="Footer"/>
          <w:jc w:val="center"/>
        </w:pPr>
        <w:r>
          <w:fldChar w:fldCharType="begin"/>
        </w:r>
        <w:r>
          <w:instrText xml:space="preserve"> PAGE   \* MERGEFORMAT </w:instrText>
        </w:r>
        <w:r>
          <w:fldChar w:fldCharType="separate"/>
        </w:r>
        <w:r w:rsidR="00A85D5E">
          <w:rPr>
            <w:noProof/>
          </w:rPr>
          <w:t>1</w:t>
        </w:r>
        <w:r>
          <w:rPr>
            <w:noProof/>
          </w:rPr>
          <w:fldChar w:fldCharType="end"/>
        </w:r>
      </w:p>
    </w:sdtContent>
  </w:sdt>
  <w:p w:rsidR="00244428" w:rsidRDefault="002444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1CD" w:rsidRDefault="008B41CD">
      <w:r>
        <w:separator/>
      </w:r>
    </w:p>
  </w:footnote>
  <w:footnote w:type="continuationSeparator" w:id="0">
    <w:p w:rsidR="008B41CD" w:rsidRDefault="008B41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4555"/>
    <w:multiLevelType w:val="hybridMultilevel"/>
    <w:tmpl w:val="D5105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353D23"/>
    <w:multiLevelType w:val="hybridMultilevel"/>
    <w:tmpl w:val="046A9D38"/>
    <w:lvl w:ilvl="0" w:tplc="1DBAC6A2">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773271"/>
    <w:multiLevelType w:val="hybridMultilevel"/>
    <w:tmpl w:val="15BAD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7829C6"/>
    <w:multiLevelType w:val="hybridMultilevel"/>
    <w:tmpl w:val="D83E70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D63044"/>
    <w:multiLevelType w:val="hybridMultilevel"/>
    <w:tmpl w:val="9B78D4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055976"/>
    <w:multiLevelType w:val="hybridMultilevel"/>
    <w:tmpl w:val="28CC9B22"/>
    <w:lvl w:ilvl="0" w:tplc="D01C829A">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D13E6E"/>
    <w:multiLevelType w:val="hybridMultilevel"/>
    <w:tmpl w:val="566279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5A6D4E"/>
    <w:multiLevelType w:val="hybridMultilevel"/>
    <w:tmpl w:val="2F74E1C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E513FFE"/>
    <w:multiLevelType w:val="hybridMultilevel"/>
    <w:tmpl w:val="8408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
  </w:num>
  <w:num w:numId="5">
    <w:abstractNumId w:val="8"/>
  </w:num>
  <w:num w:numId="6">
    <w:abstractNumId w:val="6"/>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FCA"/>
    <w:rsid w:val="00044802"/>
    <w:rsid w:val="00082A74"/>
    <w:rsid w:val="000A1392"/>
    <w:rsid w:val="00135B7F"/>
    <w:rsid w:val="00136BA6"/>
    <w:rsid w:val="00152DF9"/>
    <w:rsid w:val="001565D4"/>
    <w:rsid w:val="00193467"/>
    <w:rsid w:val="001B6086"/>
    <w:rsid w:val="001E1AF4"/>
    <w:rsid w:val="001E215B"/>
    <w:rsid w:val="00222172"/>
    <w:rsid w:val="00244428"/>
    <w:rsid w:val="00290015"/>
    <w:rsid w:val="002935B7"/>
    <w:rsid w:val="00296351"/>
    <w:rsid w:val="002B0CCA"/>
    <w:rsid w:val="002D2B5F"/>
    <w:rsid w:val="002D6A09"/>
    <w:rsid w:val="00303596"/>
    <w:rsid w:val="003055F6"/>
    <w:rsid w:val="0038462C"/>
    <w:rsid w:val="003F7FDC"/>
    <w:rsid w:val="00420E77"/>
    <w:rsid w:val="004C7694"/>
    <w:rsid w:val="00547102"/>
    <w:rsid w:val="00584B69"/>
    <w:rsid w:val="00597359"/>
    <w:rsid w:val="005F573D"/>
    <w:rsid w:val="005F6C20"/>
    <w:rsid w:val="0060011A"/>
    <w:rsid w:val="00623F26"/>
    <w:rsid w:val="00634A1C"/>
    <w:rsid w:val="00702BCB"/>
    <w:rsid w:val="007065A8"/>
    <w:rsid w:val="0072484E"/>
    <w:rsid w:val="00746FCA"/>
    <w:rsid w:val="007D15C1"/>
    <w:rsid w:val="008A2BDF"/>
    <w:rsid w:val="008B41CD"/>
    <w:rsid w:val="008C7CA8"/>
    <w:rsid w:val="008E655B"/>
    <w:rsid w:val="0095300A"/>
    <w:rsid w:val="00954865"/>
    <w:rsid w:val="0096302F"/>
    <w:rsid w:val="009808EB"/>
    <w:rsid w:val="00990ADE"/>
    <w:rsid w:val="009D3E4C"/>
    <w:rsid w:val="00A3579E"/>
    <w:rsid w:val="00A568C7"/>
    <w:rsid w:val="00A85D5E"/>
    <w:rsid w:val="00B67376"/>
    <w:rsid w:val="00B77818"/>
    <w:rsid w:val="00BA1AC8"/>
    <w:rsid w:val="00BF456A"/>
    <w:rsid w:val="00BF6D3A"/>
    <w:rsid w:val="00C0625B"/>
    <w:rsid w:val="00C1530A"/>
    <w:rsid w:val="00C215EA"/>
    <w:rsid w:val="00C57914"/>
    <w:rsid w:val="00CA7E54"/>
    <w:rsid w:val="00CE02F0"/>
    <w:rsid w:val="00D13910"/>
    <w:rsid w:val="00D875B0"/>
    <w:rsid w:val="00DE04D5"/>
    <w:rsid w:val="00DE4B43"/>
    <w:rsid w:val="00E01959"/>
    <w:rsid w:val="00E27B3B"/>
    <w:rsid w:val="00E63FCF"/>
    <w:rsid w:val="00E9445A"/>
    <w:rsid w:val="00ED1BC0"/>
    <w:rsid w:val="00EE0B0E"/>
    <w:rsid w:val="00F11A91"/>
    <w:rsid w:val="00F21F26"/>
    <w:rsid w:val="00F412FD"/>
    <w:rsid w:val="00F5191F"/>
    <w:rsid w:val="00F5297B"/>
    <w:rsid w:val="00F965F4"/>
    <w:rsid w:val="00FC7E47"/>
    <w:rsid w:val="00FF0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A"/>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FCA"/>
    <w:pPr>
      <w:ind w:left="720"/>
      <w:contextualSpacing/>
    </w:pPr>
  </w:style>
  <w:style w:type="table" w:styleId="TableGrid">
    <w:name w:val="Table Grid"/>
    <w:basedOn w:val="TableNormal"/>
    <w:uiPriority w:val="59"/>
    <w:rsid w:val="00746FC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746FCA"/>
    <w:rPr>
      <w:rFonts w:cs="Times New Roman"/>
      <w:color w:val="0000FF"/>
      <w:u w:val="single"/>
    </w:rPr>
  </w:style>
  <w:style w:type="paragraph" w:styleId="Footer">
    <w:name w:val="footer"/>
    <w:basedOn w:val="Normal"/>
    <w:link w:val="FooterChar"/>
    <w:uiPriority w:val="99"/>
    <w:rsid w:val="00746FCA"/>
    <w:pPr>
      <w:tabs>
        <w:tab w:val="center" w:pos="4320"/>
        <w:tab w:val="right" w:pos="8640"/>
      </w:tabs>
    </w:pPr>
  </w:style>
  <w:style w:type="character" w:customStyle="1" w:styleId="FooterChar">
    <w:name w:val="Footer Char"/>
    <w:link w:val="Footer"/>
    <w:uiPriority w:val="99"/>
    <w:rsid w:val="00746FCA"/>
    <w:rPr>
      <w:rFonts w:ascii="Calibri" w:eastAsia="Calibri" w:hAnsi="Calibri" w:cs="Times New Roman"/>
      <w:sz w:val="22"/>
      <w:szCs w:val="22"/>
    </w:rPr>
  </w:style>
  <w:style w:type="character" w:styleId="PageNumber">
    <w:name w:val="page number"/>
    <w:uiPriority w:val="99"/>
    <w:rsid w:val="00746FCA"/>
    <w:rPr>
      <w:rFonts w:cs="Times New Roman"/>
    </w:rPr>
  </w:style>
  <w:style w:type="paragraph" w:styleId="Title">
    <w:name w:val="Title"/>
    <w:basedOn w:val="Normal"/>
    <w:link w:val="TitleChar"/>
    <w:qFormat/>
    <w:rsid w:val="00746FCA"/>
    <w:pPr>
      <w:tabs>
        <w:tab w:val="left" w:pos="5130"/>
      </w:tabs>
      <w:jc w:val="center"/>
    </w:pPr>
    <w:rPr>
      <w:rFonts w:ascii="Arial" w:eastAsia="Times New Roman" w:hAnsi="Arial"/>
      <w:b/>
      <w:szCs w:val="20"/>
    </w:rPr>
  </w:style>
  <w:style w:type="character" w:customStyle="1" w:styleId="TitleChar">
    <w:name w:val="Title Char"/>
    <w:link w:val="Title"/>
    <w:rsid w:val="00746FCA"/>
    <w:rPr>
      <w:rFonts w:ascii="Arial" w:eastAsia="Times New Roman" w:hAnsi="Arial" w:cs="Times New Roman"/>
      <w:b/>
      <w:sz w:val="22"/>
      <w:szCs w:val="20"/>
    </w:rPr>
  </w:style>
  <w:style w:type="paragraph" w:styleId="Caption">
    <w:name w:val="caption"/>
    <w:basedOn w:val="Normal"/>
    <w:next w:val="Normal"/>
    <w:unhideWhenUsed/>
    <w:qFormat/>
    <w:rsid w:val="00746FCA"/>
    <w:pPr>
      <w:spacing w:after="200"/>
    </w:pPr>
    <w:rPr>
      <w:b/>
      <w:bCs/>
      <w:color w:val="4F81BD"/>
      <w:sz w:val="18"/>
      <w:szCs w:val="18"/>
    </w:rPr>
  </w:style>
  <w:style w:type="table" w:styleId="MediumList1">
    <w:name w:val="Medium List 1"/>
    <w:basedOn w:val="TableNormal"/>
    <w:uiPriority w:val="65"/>
    <w:rsid w:val="008A2BDF"/>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Header">
    <w:name w:val="header"/>
    <w:basedOn w:val="Normal"/>
    <w:link w:val="HeaderChar"/>
    <w:uiPriority w:val="99"/>
    <w:semiHidden/>
    <w:unhideWhenUsed/>
    <w:rsid w:val="007D15C1"/>
    <w:pPr>
      <w:tabs>
        <w:tab w:val="center" w:pos="4680"/>
        <w:tab w:val="right" w:pos="9360"/>
      </w:tabs>
    </w:pPr>
  </w:style>
  <w:style w:type="character" w:customStyle="1" w:styleId="HeaderChar">
    <w:name w:val="Header Char"/>
    <w:basedOn w:val="DefaultParagraphFont"/>
    <w:link w:val="Header"/>
    <w:uiPriority w:val="99"/>
    <w:semiHidden/>
    <w:rsid w:val="007D15C1"/>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A"/>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FCA"/>
    <w:pPr>
      <w:ind w:left="720"/>
      <w:contextualSpacing/>
    </w:pPr>
  </w:style>
  <w:style w:type="table" w:styleId="TableGrid">
    <w:name w:val="Table Grid"/>
    <w:basedOn w:val="TableNormal"/>
    <w:uiPriority w:val="59"/>
    <w:rsid w:val="00746FC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746FCA"/>
    <w:rPr>
      <w:rFonts w:cs="Times New Roman"/>
      <w:color w:val="0000FF"/>
      <w:u w:val="single"/>
    </w:rPr>
  </w:style>
  <w:style w:type="paragraph" w:styleId="Footer">
    <w:name w:val="footer"/>
    <w:basedOn w:val="Normal"/>
    <w:link w:val="FooterChar"/>
    <w:uiPriority w:val="99"/>
    <w:rsid w:val="00746FCA"/>
    <w:pPr>
      <w:tabs>
        <w:tab w:val="center" w:pos="4320"/>
        <w:tab w:val="right" w:pos="8640"/>
      </w:tabs>
    </w:pPr>
  </w:style>
  <w:style w:type="character" w:customStyle="1" w:styleId="FooterChar">
    <w:name w:val="Footer Char"/>
    <w:link w:val="Footer"/>
    <w:uiPriority w:val="99"/>
    <w:rsid w:val="00746FCA"/>
    <w:rPr>
      <w:rFonts w:ascii="Calibri" w:eastAsia="Calibri" w:hAnsi="Calibri" w:cs="Times New Roman"/>
      <w:sz w:val="22"/>
      <w:szCs w:val="22"/>
    </w:rPr>
  </w:style>
  <w:style w:type="character" w:styleId="PageNumber">
    <w:name w:val="page number"/>
    <w:uiPriority w:val="99"/>
    <w:rsid w:val="00746FCA"/>
    <w:rPr>
      <w:rFonts w:cs="Times New Roman"/>
    </w:rPr>
  </w:style>
  <w:style w:type="paragraph" w:styleId="Title">
    <w:name w:val="Title"/>
    <w:basedOn w:val="Normal"/>
    <w:link w:val="TitleChar"/>
    <w:qFormat/>
    <w:rsid w:val="00746FCA"/>
    <w:pPr>
      <w:tabs>
        <w:tab w:val="left" w:pos="5130"/>
      </w:tabs>
      <w:jc w:val="center"/>
    </w:pPr>
    <w:rPr>
      <w:rFonts w:ascii="Arial" w:eastAsia="Times New Roman" w:hAnsi="Arial"/>
      <w:b/>
      <w:szCs w:val="20"/>
    </w:rPr>
  </w:style>
  <w:style w:type="character" w:customStyle="1" w:styleId="TitleChar">
    <w:name w:val="Title Char"/>
    <w:link w:val="Title"/>
    <w:rsid w:val="00746FCA"/>
    <w:rPr>
      <w:rFonts w:ascii="Arial" w:eastAsia="Times New Roman" w:hAnsi="Arial" w:cs="Times New Roman"/>
      <w:b/>
      <w:sz w:val="22"/>
      <w:szCs w:val="20"/>
    </w:rPr>
  </w:style>
  <w:style w:type="paragraph" w:styleId="Caption">
    <w:name w:val="caption"/>
    <w:basedOn w:val="Normal"/>
    <w:next w:val="Normal"/>
    <w:unhideWhenUsed/>
    <w:qFormat/>
    <w:rsid w:val="00746FCA"/>
    <w:pPr>
      <w:spacing w:after="200"/>
    </w:pPr>
    <w:rPr>
      <w:b/>
      <w:bCs/>
      <w:color w:val="4F81BD"/>
      <w:sz w:val="18"/>
      <w:szCs w:val="18"/>
    </w:rPr>
  </w:style>
  <w:style w:type="table" w:styleId="MediumList1">
    <w:name w:val="Medium List 1"/>
    <w:basedOn w:val="TableNormal"/>
    <w:uiPriority w:val="65"/>
    <w:rsid w:val="008A2BDF"/>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Header">
    <w:name w:val="header"/>
    <w:basedOn w:val="Normal"/>
    <w:link w:val="HeaderChar"/>
    <w:uiPriority w:val="99"/>
    <w:semiHidden/>
    <w:unhideWhenUsed/>
    <w:rsid w:val="007D15C1"/>
    <w:pPr>
      <w:tabs>
        <w:tab w:val="center" w:pos="4680"/>
        <w:tab w:val="right" w:pos="9360"/>
      </w:tabs>
    </w:pPr>
  </w:style>
  <w:style w:type="character" w:customStyle="1" w:styleId="HeaderChar">
    <w:name w:val="Header Char"/>
    <w:basedOn w:val="DefaultParagraphFont"/>
    <w:link w:val="Header"/>
    <w:uiPriority w:val="99"/>
    <w:semiHidden/>
    <w:rsid w:val="007D15C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rd82@vt.ed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itis@vt.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D888A-2B45-40EE-8557-F13E27A0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Cornell University/Virginia Tech</Company>
  <LinksUpToDate>false</LinksUpToDate>
  <CharactersWithSpaces>19722</CharactersWithSpaces>
  <SharedDoc>false</SharedDoc>
  <HLinks>
    <vt:vector size="6" baseType="variant">
      <vt:variant>
        <vt:i4>3080302</vt:i4>
      </vt:variant>
      <vt:variant>
        <vt:i4>0</vt:i4>
      </vt:variant>
      <vt:variant>
        <vt:i4>0</vt:i4>
      </vt:variant>
      <vt:variant>
        <vt:i4>5</vt:i4>
      </vt:variant>
      <vt:variant>
        <vt:lpwstr>mailto:vitis@vt.edu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DeAnna D'Attilio</dc:creator>
  <cp:lastModifiedBy>Susan Wagner</cp:lastModifiedBy>
  <cp:revision>2</cp:revision>
  <dcterms:created xsi:type="dcterms:W3CDTF">2014-12-05T15:46:00Z</dcterms:created>
  <dcterms:modified xsi:type="dcterms:W3CDTF">2014-12-05T15:46:00Z</dcterms:modified>
</cp:coreProperties>
</file>