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E308F" w14:textId="77777777" w:rsidR="00BD6CDE" w:rsidRDefault="00BD6CDE" w:rsidP="00BD6CDE">
      <w:pPr>
        <w:widowControl w:val="0"/>
        <w:autoSpaceDE w:val="0"/>
        <w:autoSpaceDN w:val="0"/>
        <w:adjustRightInd w:val="0"/>
        <w:spacing w:after="0" w:line="240" w:lineRule="auto"/>
        <w:rPr>
          <w:rFonts w:ascii="Calibri" w:eastAsia="MS Mincho" w:hAnsi="Calibri" w:cs="Calibri"/>
          <w:b/>
          <w:color w:val="000000"/>
          <w:sz w:val="36"/>
          <w:szCs w:val="36"/>
        </w:rPr>
      </w:pPr>
      <w:bookmarkStart w:id="0" w:name="_GoBack"/>
      <w:bookmarkEnd w:id="0"/>
      <w:r>
        <w:rPr>
          <w:rFonts w:ascii="Calibri" w:eastAsia="MS Mincho" w:hAnsi="Calibri" w:cs="Calibri"/>
          <w:b/>
          <w:noProof/>
          <w:color w:val="000000"/>
          <w:sz w:val="36"/>
          <w:szCs w:val="36"/>
        </w:rPr>
        <w:drawing>
          <wp:inline distT="0" distB="0" distL="0" distR="0" wp14:anchorId="5A8054BE" wp14:editId="083FEC4C">
            <wp:extent cx="851736" cy="1102252"/>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VWMO_LOGO_RGB_VERT_NO SLU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874" cy="1102430"/>
                    </a:xfrm>
                    <a:prstGeom prst="rect">
                      <a:avLst/>
                    </a:prstGeom>
                  </pic:spPr>
                </pic:pic>
              </a:graphicData>
            </a:graphic>
          </wp:inline>
        </w:drawing>
      </w:r>
      <w:r>
        <w:rPr>
          <w:rFonts w:ascii="Calibri" w:eastAsia="MS Mincho" w:hAnsi="Calibri" w:cs="Calibri"/>
          <w:b/>
          <w:color w:val="000000"/>
          <w:sz w:val="36"/>
          <w:szCs w:val="36"/>
        </w:rPr>
        <w:tab/>
      </w:r>
      <w:r w:rsidR="00627319">
        <w:rPr>
          <w:rFonts w:ascii="Calibri" w:eastAsia="MS Mincho" w:hAnsi="Calibri" w:cs="Calibri"/>
          <w:b/>
          <w:color w:val="000000"/>
          <w:sz w:val="36"/>
          <w:szCs w:val="36"/>
        </w:rPr>
        <w:t xml:space="preserve">    </w:t>
      </w:r>
      <w:r>
        <w:rPr>
          <w:rFonts w:ascii="Calibri" w:eastAsia="MS Mincho" w:hAnsi="Calibri" w:cs="Calibri"/>
          <w:b/>
          <w:noProof/>
          <w:color w:val="000000"/>
          <w:sz w:val="36"/>
          <w:szCs w:val="36"/>
        </w:rPr>
        <w:drawing>
          <wp:inline distT="0" distB="0" distL="0" distR="0" wp14:anchorId="1758C8F9" wp14:editId="4422B620">
            <wp:extent cx="1115853" cy="733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A_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066" cy="737358"/>
                    </a:xfrm>
                    <a:prstGeom prst="rect">
                      <a:avLst/>
                    </a:prstGeom>
                  </pic:spPr>
                </pic:pic>
              </a:graphicData>
            </a:graphic>
          </wp:inline>
        </w:drawing>
      </w:r>
      <w:r w:rsidR="00627319">
        <w:rPr>
          <w:rFonts w:ascii="Calibri" w:eastAsia="MS Mincho" w:hAnsi="Calibri" w:cs="Calibri"/>
          <w:b/>
          <w:color w:val="000000"/>
          <w:sz w:val="36"/>
          <w:szCs w:val="36"/>
        </w:rPr>
        <w:t xml:space="preserve"> </w:t>
      </w:r>
      <w:r w:rsidR="00627319">
        <w:rPr>
          <w:rFonts w:ascii="Calibri" w:eastAsia="MS Mincho" w:hAnsi="Calibri" w:cs="Calibri"/>
          <w:b/>
          <w:noProof/>
          <w:color w:val="000000"/>
          <w:sz w:val="36"/>
          <w:szCs w:val="36"/>
        </w:rPr>
        <w:t xml:space="preserve">  </w:t>
      </w:r>
      <w:r>
        <w:rPr>
          <w:rFonts w:ascii="Calibri" w:eastAsia="MS Mincho" w:hAnsi="Calibri" w:cs="Calibri"/>
          <w:b/>
          <w:noProof/>
          <w:color w:val="000000"/>
          <w:sz w:val="36"/>
          <w:szCs w:val="36"/>
        </w:rPr>
        <w:drawing>
          <wp:inline distT="0" distB="0" distL="0" distR="0" wp14:anchorId="02B1AFE9" wp14:editId="75B63FA7">
            <wp:extent cx="1694476" cy="69046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595" cy="695808"/>
                    </a:xfrm>
                    <a:prstGeom prst="rect">
                      <a:avLst/>
                    </a:prstGeom>
                  </pic:spPr>
                </pic:pic>
              </a:graphicData>
            </a:graphic>
          </wp:inline>
        </w:drawing>
      </w:r>
      <w:r w:rsidR="00627319">
        <w:rPr>
          <w:rFonts w:ascii="Calibri" w:eastAsia="MS Mincho" w:hAnsi="Calibri" w:cs="Calibri"/>
          <w:b/>
          <w:noProof/>
          <w:color w:val="000000"/>
          <w:sz w:val="36"/>
          <w:szCs w:val="36"/>
        </w:rPr>
        <w:t xml:space="preserve">  </w:t>
      </w:r>
      <w:r w:rsidR="00627319">
        <w:rPr>
          <w:rFonts w:ascii="Calibri" w:eastAsia="MS Mincho" w:hAnsi="Calibri" w:cs="Calibri"/>
          <w:b/>
          <w:noProof/>
          <w:color w:val="000000"/>
          <w:sz w:val="36"/>
          <w:szCs w:val="36"/>
        </w:rPr>
        <w:drawing>
          <wp:inline distT="0" distB="0" distL="0" distR="0" wp14:anchorId="6BB4EAD8" wp14:editId="16A25715">
            <wp:extent cx="1309189" cy="605069"/>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Counci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632" cy="607123"/>
                    </a:xfrm>
                    <a:prstGeom prst="rect">
                      <a:avLst/>
                    </a:prstGeom>
                  </pic:spPr>
                </pic:pic>
              </a:graphicData>
            </a:graphic>
          </wp:inline>
        </w:drawing>
      </w:r>
    </w:p>
    <w:p w14:paraId="00D9ABF4" w14:textId="77777777" w:rsidR="00BD6CDE" w:rsidRDefault="00BD6CDE" w:rsidP="002B38D7">
      <w:pPr>
        <w:widowControl w:val="0"/>
        <w:autoSpaceDE w:val="0"/>
        <w:autoSpaceDN w:val="0"/>
        <w:adjustRightInd w:val="0"/>
        <w:spacing w:after="0" w:line="240" w:lineRule="auto"/>
        <w:jc w:val="center"/>
        <w:rPr>
          <w:rFonts w:ascii="Calibri" w:eastAsia="MS Mincho" w:hAnsi="Calibri" w:cs="Calibri"/>
          <w:b/>
          <w:color w:val="000000"/>
          <w:sz w:val="36"/>
          <w:szCs w:val="36"/>
        </w:rPr>
      </w:pPr>
    </w:p>
    <w:p w14:paraId="47D10078" w14:textId="77777777" w:rsidR="00347EF5" w:rsidRDefault="00347EF5" w:rsidP="002B38D7">
      <w:pPr>
        <w:widowControl w:val="0"/>
        <w:autoSpaceDE w:val="0"/>
        <w:autoSpaceDN w:val="0"/>
        <w:adjustRightInd w:val="0"/>
        <w:spacing w:after="0" w:line="240" w:lineRule="auto"/>
        <w:jc w:val="center"/>
        <w:rPr>
          <w:rFonts w:ascii="Calibri" w:eastAsia="MS Mincho" w:hAnsi="Calibri" w:cs="Calibri"/>
          <w:b/>
          <w:color w:val="000000"/>
          <w:sz w:val="36"/>
          <w:szCs w:val="36"/>
        </w:rPr>
      </w:pPr>
    </w:p>
    <w:p w14:paraId="380BDD87" w14:textId="77777777" w:rsidR="00347EF5" w:rsidRDefault="00347EF5" w:rsidP="002B38D7">
      <w:pPr>
        <w:widowControl w:val="0"/>
        <w:autoSpaceDE w:val="0"/>
        <w:autoSpaceDN w:val="0"/>
        <w:adjustRightInd w:val="0"/>
        <w:spacing w:after="0" w:line="240" w:lineRule="auto"/>
        <w:jc w:val="center"/>
        <w:rPr>
          <w:rFonts w:ascii="Calibri" w:eastAsia="MS Mincho" w:hAnsi="Calibri" w:cs="Calibri"/>
          <w:b/>
          <w:color w:val="000000"/>
          <w:sz w:val="36"/>
          <w:szCs w:val="36"/>
        </w:rPr>
      </w:pPr>
    </w:p>
    <w:p w14:paraId="3A3E4708" w14:textId="77777777" w:rsidR="00347EF5" w:rsidRDefault="00347EF5" w:rsidP="002B38D7">
      <w:pPr>
        <w:widowControl w:val="0"/>
        <w:autoSpaceDE w:val="0"/>
        <w:autoSpaceDN w:val="0"/>
        <w:adjustRightInd w:val="0"/>
        <w:spacing w:after="0" w:line="240" w:lineRule="auto"/>
        <w:jc w:val="center"/>
        <w:rPr>
          <w:rFonts w:ascii="Calibri" w:eastAsia="MS Mincho" w:hAnsi="Calibri" w:cs="Calibri"/>
          <w:b/>
          <w:color w:val="000000"/>
          <w:sz w:val="36"/>
          <w:szCs w:val="36"/>
        </w:rPr>
      </w:pPr>
    </w:p>
    <w:p w14:paraId="5C682DF9" w14:textId="77777777" w:rsidR="00B9713A" w:rsidRDefault="00B9713A" w:rsidP="002B38D7">
      <w:pPr>
        <w:widowControl w:val="0"/>
        <w:autoSpaceDE w:val="0"/>
        <w:autoSpaceDN w:val="0"/>
        <w:adjustRightInd w:val="0"/>
        <w:spacing w:after="0" w:line="240" w:lineRule="auto"/>
        <w:jc w:val="center"/>
        <w:rPr>
          <w:rFonts w:ascii="Calibri" w:eastAsia="MS Mincho" w:hAnsi="Calibri" w:cs="Calibri"/>
          <w:b/>
          <w:color w:val="000000"/>
          <w:sz w:val="36"/>
          <w:szCs w:val="36"/>
        </w:rPr>
      </w:pPr>
    </w:p>
    <w:p w14:paraId="23B88087" w14:textId="77777777" w:rsidR="002B38D7" w:rsidRPr="00B9713A" w:rsidRDefault="002B38D7" w:rsidP="002B38D7">
      <w:pPr>
        <w:widowControl w:val="0"/>
        <w:autoSpaceDE w:val="0"/>
        <w:autoSpaceDN w:val="0"/>
        <w:adjustRightInd w:val="0"/>
        <w:spacing w:after="0" w:line="240" w:lineRule="auto"/>
        <w:jc w:val="center"/>
        <w:rPr>
          <w:rFonts w:ascii="Calibri" w:eastAsia="MS Mincho" w:hAnsi="Calibri" w:cs="Calibri"/>
          <w:b/>
          <w:color w:val="000000"/>
          <w:sz w:val="52"/>
          <w:szCs w:val="52"/>
        </w:rPr>
      </w:pPr>
      <w:r w:rsidRPr="00B9713A">
        <w:rPr>
          <w:rFonts w:ascii="Calibri" w:eastAsia="MS Mincho" w:hAnsi="Calibri" w:cs="Calibri"/>
          <w:b/>
          <w:color w:val="000000"/>
          <w:sz w:val="52"/>
          <w:szCs w:val="52"/>
        </w:rPr>
        <w:t>Beyond 2015 – Blueprint for VA Wine</w:t>
      </w:r>
    </w:p>
    <w:p w14:paraId="0279A6FB" w14:textId="77777777" w:rsidR="00B9713A" w:rsidRDefault="00B9713A" w:rsidP="002B38D7">
      <w:pPr>
        <w:widowControl w:val="0"/>
        <w:autoSpaceDE w:val="0"/>
        <w:autoSpaceDN w:val="0"/>
        <w:adjustRightInd w:val="0"/>
        <w:spacing w:after="0" w:line="240" w:lineRule="auto"/>
        <w:rPr>
          <w:rFonts w:ascii="Calibri" w:eastAsia="MS Mincho" w:hAnsi="Calibri" w:cs="Calibri"/>
          <w:color w:val="000000"/>
          <w:sz w:val="24"/>
          <w:szCs w:val="24"/>
        </w:rPr>
      </w:pPr>
    </w:p>
    <w:p w14:paraId="100794B2" w14:textId="77777777" w:rsidR="00B9713A" w:rsidRDefault="00B9713A" w:rsidP="002B38D7">
      <w:pPr>
        <w:widowControl w:val="0"/>
        <w:autoSpaceDE w:val="0"/>
        <w:autoSpaceDN w:val="0"/>
        <w:adjustRightInd w:val="0"/>
        <w:spacing w:after="0" w:line="240" w:lineRule="auto"/>
        <w:rPr>
          <w:rFonts w:ascii="Calibri" w:eastAsia="MS Mincho" w:hAnsi="Calibri" w:cs="Calibri"/>
          <w:color w:val="000000"/>
          <w:sz w:val="24"/>
          <w:szCs w:val="24"/>
        </w:rPr>
      </w:pPr>
    </w:p>
    <w:p w14:paraId="0DE03C46" w14:textId="77777777" w:rsidR="00B9713A" w:rsidRDefault="00B9713A" w:rsidP="002B38D7">
      <w:pPr>
        <w:widowControl w:val="0"/>
        <w:autoSpaceDE w:val="0"/>
        <w:autoSpaceDN w:val="0"/>
        <w:adjustRightInd w:val="0"/>
        <w:spacing w:after="0" w:line="240" w:lineRule="auto"/>
        <w:rPr>
          <w:rFonts w:ascii="Calibri" w:eastAsia="MS Mincho" w:hAnsi="Calibri" w:cs="Calibri"/>
          <w:color w:val="000000"/>
          <w:sz w:val="24"/>
          <w:szCs w:val="24"/>
        </w:rPr>
      </w:pPr>
    </w:p>
    <w:p w14:paraId="6E74F81C" w14:textId="77777777" w:rsidR="00B9713A" w:rsidRDefault="00B9713A" w:rsidP="002B38D7">
      <w:pPr>
        <w:widowControl w:val="0"/>
        <w:autoSpaceDE w:val="0"/>
        <w:autoSpaceDN w:val="0"/>
        <w:adjustRightInd w:val="0"/>
        <w:spacing w:after="0" w:line="240" w:lineRule="auto"/>
        <w:rPr>
          <w:rFonts w:ascii="Calibri" w:eastAsia="MS Mincho" w:hAnsi="Calibri" w:cs="Calibri"/>
          <w:color w:val="000000"/>
          <w:sz w:val="24"/>
          <w:szCs w:val="24"/>
        </w:rPr>
      </w:pPr>
    </w:p>
    <w:p w14:paraId="185F2A3C" w14:textId="77777777" w:rsidR="00B9713A" w:rsidRDefault="00B9713A" w:rsidP="002B38D7">
      <w:pPr>
        <w:widowControl w:val="0"/>
        <w:autoSpaceDE w:val="0"/>
        <w:autoSpaceDN w:val="0"/>
        <w:adjustRightInd w:val="0"/>
        <w:spacing w:after="0" w:line="240" w:lineRule="auto"/>
        <w:rPr>
          <w:rFonts w:ascii="Calibri" w:eastAsia="MS Mincho" w:hAnsi="Calibri" w:cs="Calibri"/>
          <w:color w:val="000000"/>
          <w:sz w:val="24"/>
          <w:szCs w:val="24"/>
        </w:rPr>
      </w:pPr>
    </w:p>
    <w:p w14:paraId="52AE68CE" w14:textId="77777777" w:rsidR="00A46C0B" w:rsidRDefault="00A46C0B" w:rsidP="002B38D7">
      <w:pPr>
        <w:widowControl w:val="0"/>
        <w:autoSpaceDE w:val="0"/>
        <w:autoSpaceDN w:val="0"/>
        <w:adjustRightInd w:val="0"/>
        <w:spacing w:after="0" w:line="240" w:lineRule="auto"/>
        <w:rPr>
          <w:rFonts w:ascii="Calibri" w:eastAsia="MS Mincho" w:hAnsi="Calibri" w:cs="Calibri"/>
          <w:color w:val="000000"/>
          <w:sz w:val="24"/>
          <w:szCs w:val="24"/>
        </w:rPr>
      </w:pPr>
    </w:p>
    <w:p w14:paraId="07F79668" w14:textId="77777777" w:rsidR="00A46C0B" w:rsidRPr="002B38D7" w:rsidRDefault="00A46C0B" w:rsidP="002B38D7">
      <w:pPr>
        <w:widowControl w:val="0"/>
        <w:autoSpaceDE w:val="0"/>
        <w:autoSpaceDN w:val="0"/>
        <w:adjustRightInd w:val="0"/>
        <w:spacing w:after="0" w:line="240" w:lineRule="auto"/>
        <w:rPr>
          <w:rFonts w:ascii="Calibri" w:eastAsia="MS Mincho" w:hAnsi="Calibri" w:cs="Calibri"/>
          <w:color w:val="000000"/>
          <w:sz w:val="24"/>
          <w:szCs w:val="24"/>
        </w:rPr>
      </w:pPr>
    </w:p>
    <w:p w14:paraId="15E3EE2E" w14:textId="77777777" w:rsidR="002B38D7" w:rsidRPr="002B38D7" w:rsidRDefault="002B38D7" w:rsidP="002B38D7">
      <w:pPr>
        <w:widowControl w:val="0"/>
        <w:autoSpaceDE w:val="0"/>
        <w:autoSpaceDN w:val="0"/>
        <w:adjustRightInd w:val="0"/>
        <w:spacing w:after="0" w:line="240" w:lineRule="auto"/>
        <w:rPr>
          <w:rFonts w:ascii="Calibri" w:eastAsia="MS Mincho" w:hAnsi="Calibri" w:cs="Calibri"/>
          <w:color w:val="000000"/>
          <w:sz w:val="24"/>
          <w:szCs w:val="24"/>
        </w:rPr>
      </w:pPr>
    </w:p>
    <w:p w14:paraId="64351EE5" w14:textId="77777777" w:rsidR="002B38D7" w:rsidRPr="00B9713A" w:rsidRDefault="002B38D7" w:rsidP="003A51A7">
      <w:pPr>
        <w:spacing w:after="0" w:line="240" w:lineRule="auto"/>
        <w:ind w:left="5760" w:hanging="5040"/>
        <w:rPr>
          <w:rFonts w:ascii="Cambria" w:eastAsia="MS Mincho" w:hAnsi="Cambria" w:cs="Times New Roman"/>
          <w:b/>
          <w:sz w:val="44"/>
          <w:szCs w:val="44"/>
        </w:rPr>
      </w:pPr>
      <w:r w:rsidRPr="00B9713A">
        <w:rPr>
          <w:rFonts w:ascii="Cambria" w:eastAsia="MS Mincho" w:hAnsi="Cambria" w:cs="Times New Roman"/>
          <w:b/>
          <w:sz w:val="44"/>
          <w:szCs w:val="44"/>
        </w:rPr>
        <w:t>Stat</w:t>
      </w:r>
      <w:r w:rsidR="0095444F" w:rsidRPr="00B9713A">
        <w:rPr>
          <w:rFonts w:ascii="Cambria" w:eastAsia="MS Mincho" w:hAnsi="Cambria" w:cs="Times New Roman"/>
          <w:b/>
          <w:sz w:val="44"/>
          <w:szCs w:val="44"/>
        </w:rPr>
        <w:t>istic</w:t>
      </w:r>
      <w:r w:rsidRPr="00B9713A">
        <w:rPr>
          <w:rFonts w:ascii="Cambria" w:eastAsia="MS Mincho" w:hAnsi="Cambria" w:cs="Times New Roman"/>
          <w:b/>
          <w:sz w:val="44"/>
          <w:szCs w:val="44"/>
        </w:rPr>
        <w:t>s from Wine Marketing Office</w:t>
      </w:r>
      <w:r w:rsidR="003A51A7" w:rsidRPr="00B9713A">
        <w:rPr>
          <w:rFonts w:ascii="Cambria" w:eastAsia="MS Mincho" w:hAnsi="Cambria" w:cs="Times New Roman"/>
          <w:b/>
          <w:sz w:val="44"/>
          <w:szCs w:val="44"/>
        </w:rPr>
        <w:tab/>
      </w:r>
      <w:r w:rsidR="003A51A7" w:rsidRPr="00B9713A">
        <w:rPr>
          <w:rFonts w:ascii="Cambria" w:eastAsia="MS Mincho" w:hAnsi="Cambria" w:cs="Times New Roman"/>
          <w:b/>
          <w:sz w:val="44"/>
          <w:szCs w:val="44"/>
        </w:rPr>
        <w:tab/>
      </w:r>
      <w:r w:rsidR="003A51A7" w:rsidRPr="00B9713A">
        <w:rPr>
          <w:rFonts w:ascii="Cambria" w:eastAsia="MS Mincho" w:hAnsi="Cambria" w:cs="Times New Roman"/>
          <w:b/>
          <w:sz w:val="44"/>
          <w:szCs w:val="44"/>
        </w:rPr>
        <w:tab/>
      </w:r>
      <w:r w:rsidR="003A51A7" w:rsidRPr="00B9713A">
        <w:rPr>
          <w:rFonts w:ascii="Cambria" w:eastAsia="MS Mincho" w:hAnsi="Cambria" w:cs="Times New Roman"/>
          <w:b/>
          <w:sz w:val="44"/>
          <w:szCs w:val="44"/>
        </w:rPr>
        <w:tab/>
      </w:r>
    </w:p>
    <w:p w14:paraId="64EF1C45"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b/>
          <w:sz w:val="24"/>
          <w:szCs w:val="24"/>
          <w:u w:val="single"/>
        </w:rPr>
      </w:pPr>
      <w:r w:rsidRPr="002B38D7">
        <w:rPr>
          <w:rFonts w:ascii="Cambria" w:eastAsia="MS Mincho" w:hAnsi="Cambria" w:cs="Times New Roman"/>
          <w:b/>
          <w:sz w:val="24"/>
          <w:szCs w:val="24"/>
          <w:u w:val="single"/>
        </w:rPr>
        <w:tab/>
        <w:t>2004</w:t>
      </w:r>
      <w:r w:rsidRPr="002B38D7">
        <w:rPr>
          <w:rFonts w:ascii="Cambria" w:eastAsia="MS Mincho" w:hAnsi="Cambria" w:cs="Times New Roman"/>
          <w:b/>
          <w:sz w:val="24"/>
          <w:szCs w:val="24"/>
          <w:u w:val="single"/>
        </w:rPr>
        <w:tab/>
      </w:r>
      <w:r>
        <w:rPr>
          <w:rFonts w:ascii="Cambria" w:eastAsia="MS Mincho" w:hAnsi="Cambria" w:cs="Times New Roman"/>
          <w:b/>
          <w:sz w:val="24"/>
          <w:szCs w:val="24"/>
          <w:u w:val="single"/>
        </w:rPr>
        <w:t>2009</w:t>
      </w:r>
      <w:r>
        <w:rPr>
          <w:rFonts w:ascii="Cambria" w:eastAsia="MS Mincho" w:hAnsi="Cambria" w:cs="Times New Roman"/>
          <w:b/>
          <w:sz w:val="24"/>
          <w:szCs w:val="24"/>
          <w:u w:val="single"/>
        </w:rPr>
        <w:tab/>
      </w:r>
      <w:r w:rsidRPr="002B38D7">
        <w:rPr>
          <w:rFonts w:ascii="Cambria" w:eastAsia="MS Mincho" w:hAnsi="Cambria" w:cs="Times New Roman"/>
          <w:b/>
          <w:sz w:val="24"/>
          <w:szCs w:val="24"/>
          <w:u w:val="single"/>
        </w:rPr>
        <w:t>2012</w:t>
      </w:r>
      <w:r w:rsidRPr="002B38D7">
        <w:rPr>
          <w:rFonts w:ascii="Cambria" w:eastAsia="MS Mincho" w:hAnsi="Cambria" w:cs="Times New Roman"/>
          <w:b/>
          <w:sz w:val="24"/>
          <w:szCs w:val="24"/>
          <w:u w:val="single"/>
        </w:rPr>
        <w:tab/>
      </w:r>
      <w:r w:rsidR="00286319">
        <w:rPr>
          <w:rFonts w:ascii="Cambria" w:eastAsia="MS Mincho" w:hAnsi="Cambria" w:cs="Times New Roman"/>
          <w:b/>
          <w:sz w:val="24"/>
          <w:szCs w:val="24"/>
          <w:u w:val="single"/>
        </w:rPr>
        <w:tab/>
      </w:r>
    </w:p>
    <w:p w14:paraId="441C5E2E" w14:textId="3095B682"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4"/>
          <w:szCs w:val="24"/>
        </w:rPr>
        <w:tab/>
        <w:t xml:space="preserve">78 </w:t>
      </w:r>
      <w:r w:rsidRPr="002B38D7">
        <w:rPr>
          <w:rFonts w:ascii="Cambria" w:eastAsia="MS Mincho" w:hAnsi="Cambria" w:cs="Times New Roman"/>
          <w:sz w:val="20"/>
          <w:szCs w:val="20"/>
        </w:rPr>
        <w:t>wineries</w:t>
      </w:r>
      <w:r w:rsidRPr="002B38D7">
        <w:rPr>
          <w:rFonts w:ascii="Cambria" w:eastAsia="MS Mincho" w:hAnsi="Cambria" w:cs="Times New Roman"/>
          <w:sz w:val="24"/>
          <w:szCs w:val="24"/>
        </w:rPr>
        <w:tab/>
      </w:r>
      <w:r w:rsidR="00E3509B">
        <w:rPr>
          <w:rFonts w:ascii="Cambria" w:eastAsia="MS Mincho" w:hAnsi="Cambria" w:cs="Times New Roman"/>
          <w:sz w:val="24"/>
          <w:szCs w:val="24"/>
        </w:rPr>
        <w:t>157</w:t>
      </w:r>
      <w:r w:rsidR="00B80AB2">
        <w:rPr>
          <w:rFonts w:ascii="Cambria" w:eastAsia="MS Mincho" w:hAnsi="Cambria" w:cs="Times New Roman"/>
          <w:sz w:val="24"/>
          <w:szCs w:val="24"/>
        </w:rPr>
        <w:t xml:space="preserve"> </w:t>
      </w:r>
      <w:r w:rsidR="00B80AB2" w:rsidRPr="002B38D7">
        <w:rPr>
          <w:rFonts w:ascii="Cambria" w:eastAsia="MS Mincho" w:hAnsi="Cambria" w:cs="Times New Roman"/>
          <w:sz w:val="20"/>
          <w:szCs w:val="20"/>
        </w:rPr>
        <w:t>wineries</w:t>
      </w:r>
      <w:r>
        <w:rPr>
          <w:rFonts w:ascii="Cambria" w:eastAsia="MS Mincho" w:hAnsi="Cambria" w:cs="Times New Roman"/>
          <w:sz w:val="24"/>
          <w:szCs w:val="24"/>
        </w:rPr>
        <w:tab/>
      </w:r>
      <w:r w:rsidR="00F960D0" w:rsidRPr="002B38D7">
        <w:rPr>
          <w:rFonts w:ascii="Cambria" w:eastAsia="MS Mincho" w:hAnsi="Cambria" w:cs="Times New Roman"/>
          <w:sz w:val="24"/>
          <w:szCs w:val="24"/>
        </w:rPr>
        <w:t xml:space="preserve">231 </w:t>
      </w:r>
      <w:r w:rsidR="00F960D0">
        <w:rPr>
          <w:rFonts w:ascii="Cambria" w:eastAsia="MS Mincho" w:hAnsi="Cambria" w:cs="Times New Roman"/>
          <w:sz w:val="24"/>
          <w:szCs w:val="24"/>
        </w:rPr>
        <w:t>wineries</w:t>
      </w:r>
      <w:r w:rsidRPr="002B38D7">
        <w:rPr>
          <w:rFonts w:ascii="Cambria" w:eastAsia="MS Mincho" w:hAnsi="Cambria" w:cs="Times New Roman"/>
          <w:sz w:val="24"/>
          <w:szCs w:val="24"/>
        </w:rPr>
        <w:tab/>
      </w:r>
    </w:p>
    <w:p w14:paraId="0F55DFC2"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4"/>
          <w:szCs w:val="24"/>
        </w:rPr>
        <w:tab/>
        <w:t xml:space="preserve">2,360 </w:t>
      </w:r>
      <w:r w:rsidRPr="002B38D7">
        <w:rPr>
          <w:rFonts w:ascii="Cambria" w:eastAsia="MS Mincho" w:hAnsi="Cambria" w:cs="Times New Roman"/>
          <w:sz w:val="20"/>
          <w:szCs w:val="20"/>
        </w:rPr>
        <w:t>acres</w:t>
      </w:r>
      <w:r w:rsidRPr="002B38D7">
        <w:rPr>
          <w:rFonts w:ascii="Cambria" w:eastAsia="MS Mincho" w:hAnsi="Cambria" w:cs="Times New Roman"/>
          <w:sz w:val="24"/>
          <w:szCs w:val="24"/>
        </w:rPr>
        <w:tab/>
      </w:r>
      <w:r w:rsidR="00286319">
        <w:rPr>
          <w:rFonts w:ascii="Cambria" w:eastAsia="MS Mincho" w:hAnsi="Cambria" w:cs="Times New Roman"/>
          <w:sz w:val="24"/>
          <w:szCs w:val="24"/>
        </w:rPr>
        <w:t>2,900</w:t>
      </w:r>
      <w:r w:rsidR="00B80AB2">
        <w:rPr>
          <w:rFonts w:ascii="Cambria" w:eastAsia="MS Mincho" w:hAnsi="Cambria" w:cs="Times New Roman"/>
          <w:sz w:val="24"/>
          <w:szCs w:val="24"/>
        </w:rPr>
        <w:t xml:space="preserve"> </w:t>
      </w:r>
      <w:r w:rsidR="00B80AB2" w:rsidRPr="00B80AB2">
        <w:rPr>
          <w:rFonts w:ascii="Cambria" w:eastAsia="MS Mincho" w:hAnsi="Cambria" w:cs="Times New Roman"/>
          <w:sz w:val="20"/>
          <w:szCs w:val="20"/>
        </w:rPr>
        <w:t>acres</w:t>
      </w:r>
      <w:r>
        <w:rPr>
          <w:rFonts w:ascii="Cambria" w:eastAsia="MS Mincho" w:hAnsi="Cambria" w:cs="Times New Roman"/>
          <w:sz w:val="24"/>
          <w:szCs w:val="24"/>
        </w:rPr>
        <w:tab/>
      </w:r>
      <w:r w:rsidRPr="002B38D7">
        <w:rPr>
          <w:rFonts w:ascii="Cambria" w:eastAsia="MS Mincho" w:hAnsi="Cambria" w:cs="Times New Roman"/>
          <w:sz w:val="24"/>
          <w:szCs w:val="24"/>
        </w:rPr>
        <w:t xml:space="preserve">3,376 </w:t>
      </w:r>
      <w:r w:rsidR="00B80AB2" w:rsidRPr="00B80AB2">
        <w:rPr>
          <w:rFonts w:ascii="Cambria" w:eastAsia="MS Mincho" w:hAnsi="Cambria" w:cs="Times New Roman"/>
          <w:sz w:val="20"/>
          <w:szCs w:val="20"/>
        </w:rPr>
        <w:t>acres</w:t>
      </w:r>
      <w:r w:rsidR="00B80AB2">
        <w:rPr>
          <w:rFonts w:ascii="Cambria" w:eastAsia="MS Mincho" w:hAnsi="Cambria" w:cs="Times New Roman"/>
          <w:sz w:val="20"/>
          <w:szCs w:val="20"/>
        </w:rPr>
        <w:tab/>
      </w:r>
      <w:r w:rsidRPr="002B38D7">
        <w:rPr>
          <w:rFonts w:ascii="Cambria" w:eastAsia="MS Mincho" w:hAnsi="Cambria" w:cs="Times New Roman"/>
          <w:sz w:val="24"/>
          <w:szCs w:val="24"/>
        </w:rPr>
        <w:tab/>
      </w:r>
    </w:p>
    <w:p w14:paraId="6C75CF2B"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4"/>
          <w:szCs w:val="24"/>
        </w:rPr>
        <w:tab/>
        <w:t xml:space="preserve">303,708 </w:t>
      </w:r>
      <w:r w:rsidRPr="002B38D7">
        <w:rPr>
          <w:rFonts w:ascii="Cambria" w:eastAsia="MS Mincho" w:hAnsi="Cambria" w:cs="Times New Roman"/>
          <w:sz w:val="20"/>
          <w:szCs w:val="20"/>
        </w:rPr>
        <w:t>c</w:t>
      </w:r>
      <w:r w:rsidR="00B80AB2">
        <w:rPr>
          <w:rFonts w:ascii="Cambria" w:eastAsia="MS Mincho" w:hAnsi="Cambria" w:cs="Times New Roman"/>
          <w:sz w:val="20"/>
          <w:szCs w:val="20"/>
        </w:rPr>
        <w:t>a</w:t>
      </w:r>
      <w:r w:rsidRPr="002B38D7">
        <w:rPr>
          <w:rFonts w:ascii="Cambria" w:eastAsia="MS Mincho" w:hAnsi="Cambria" w:cs="Times New Roman"/>
          <w:sz w:val="20"/>
          <w:szCs w:val="20"/>
        </w:rPr>
        <w:t>s</w:t>
      </w:r>
      <w:r w:rsidR="00B80AB2">
        <w:rPr>
          <w:rFonts w:ascii="Cambria" w:eastAsia="MS Mincho" w:hAnsi="Cambria" w:cs="Times New Roman"/>
          <w:sz w:val="20"/>
          <w:szCs w:val="20"/>
        </w:rPr>
        <w:t>e</w:t>
      </w:r>
      <w:r w:rsidRPr="002B38D7">
        <w:rPr>
          <w:rFonts w:ascii="Cambria" w:eastAsia="MS Mincho" w:hAnsi="Cambria" w:cs="Times New Roman"/>
          <w:sz w:val="20"/>
          <w:szCs w:val="20"/>
        </w:rPr>
        <w:t xml:space="preserve"> sales</w:t>
      </w:r>
      <w:r w:rsidRPr="002B38D7">
        <w:rPr>
          <w:rFonts w:ascii="Cambria" w:eastAsia="MS Mincho" w:hAnsi="Cambria" w:cs="Times New Roman"/>
          <w:sz w:val="24"/>
          <w:szCs w:val="24"/>
        </w:rPr>
        <w:tab/>
      </w:r>
      <w:r w:rsidR="00286319">
        <w:rPr>
          <w:rFonts w:ascii="Cambria" w:eastAsia="MS Mincho" w:hAnsi="Cambria" w:cs="Times New Roman"/>
          <w:sz w:val="24"/>
          <w:szCs w:val="24"/>
        </w:rPr>
        <w:t xml:space="preserve">399,744 </w:t>
      </w:r>
      <w:r w:rsidR="00B80AB2" w:rsidRPr="002B38D7">
        <w:rPr>
          <w:rFonts w:ascii="Cambria" w:eastAsia="MS Mincho" w:hAnsi="Cambria" w:cs="Times New Roman"/>
          <w:sz w:val="20"/>
          <w:szCs w:val="20"/>
        </w:rPr>
        <w:t>c</w:t>
      </w:r>
      <w:r w:rsidR="00B80AB2">
        <w:rPr>
          <w:rFonts w:ascii="Cambria" w:eastAsia="MS Mincho" w:hAnsi="Cambria" w:cs="Times New Roman"/>
          <w:sz w:val="20"/>
          <w:szCs w:val="20"/>
        </w:rPr>
        <w:t>a</w:t>
      </w:r>
      <w:r w:rsidR="00B80AB2" w:rsidRPr="002B38D7">
        <w:rPr>
          <w:rFonts w:ascii="Cambria" w:eastAsia="MS Mincho" w:hAnsi="Cambria" w:cs="Times New Roman"/>
          <w:sz w:val="20"/>
          <w:szCs w:val="20"/>
        </w:rPr>
        <w:t>s</w:t>
      </w:r>
      <w:r w:rsidR="00B80AB2">
        <w:rPr>
          <w:rFonts w:ascii="Cambria" w:eastAsia="MS Mincho" w:hAnsi="Cambria" w:cs="Times New Roman"/>
          <w:sz w:val="20"/>
          <w:szCs w:val="20"/>
        </w:rPr>
        <w:t>e</w:t>
      </w:r>
      <w:r w:rsidR="00B80AB2" w:rsidRPr="002B38D7">
        <w:rPr>
          <w:rFonts w:ascii="Cambria" w:eastAsia="MS Mincho" w:hAnsi="Cambria" w:cs="Times New Roman"/>
          <w:sz w:val="20"/>
          <w:szCs w:val="20"/>
        </w:rPr>
        <w:t xml:space="preserve"> sales</w:t>
      </w:r>
      <w:r>
        <w:rPr>
          <w:rFonts w:ascii="Cambria" w:eastAsia="MS Mincho" w:hAnsi="Cambria" w:cs="Times New Roman"/>
          <w:sz w:val="24"/>
          <w:szCs w:val="24"/>
        </w:rPr>
        <w:tab/>
      </w:r>
      <w:r w:rsidRPr="002B38D7">
        <w:rPr>
          <w:rFonts w:ascii="Cambria" w:eastAsia="MS Mincho" w:hAnsi="Cambria" w:cs="Times New Roman"/>
          <w:sz w:val="24"/>
          <w:szCs w:val="24"/>
        </w:rPr>
        <w:t xml:space="preserve">484,982 </w:t>
      </w:r>
      <w:r w:rsidR="00B80AB2" w:rsidRPr="002B38D7">
        <w:rPr>
          <w:rFonts w:ascii="Cambria" w:eastAsia="MS Mincho" w:hAnsi="Cambria" w:cs="Times New Roman"/>
          <w:sz w:val="20"/>
          <w:szCs w:val="20"/>
        </w:rPr>
        <w:t>c</w:t>
      </w:r>
      <w:r w:rsidR="00B80AB2">
        <w:rPr>
          <w:rFonts w:ascii="Cambria" w:eastAsia="MS Mincho" w:hAnsi="Cambria" w:cs="Times New Roman"/>
          <w:sz w:val="20"/>
          <w:szCs w:val="20"/>
        </w:rPr>
        <w:t>a</w:t>
      </w:r>
      <w:r w:rsidR="00B80AB2" w:rsidRPr="002B38D7">
        <w:rPr>
          <w:rFonts w:ascii="Cambria" w:eastAsia="MS Mincho" w:hAnsi="Cambria" w:cs="Times New Roman"/>
          <w:sz w:val="20"/>
          <w:szCs w:val="20"/>
        </w:rPr>
        <w:t>s</w:t>
      </w:r>
      <w:r w:rsidR="00B80AB2">
        <w:rPr>
          <w:rFonts w:ascii="Cambria" w:eastAsia="MS Mincho" w:hAnsi="Cambria" w:cs="Times New Roman"/>
          <w:sz w:val="20"/>
          <w:szCs w:val="20"/>
        </w:rPr>
        <w:t>e</w:t>
      </w:r>
      <w:r w:rsidR="00B80AB2" w:rsidRPr="002B38D7">
        <w:rPr>
          <w:rFonts w:ascii="Cambria" w:eastAsia="MS Mincho" w:hAnsi="Cambria" w:cs="Times New Roman"/>
          <w:sz w:val="20"/>
          <w:szCs w:val="20"/>
        </w:rPr>
        <w:t xml:space="preserve"> sales</w:t>
      </w:r>
      <w:r w:rsidRPr="002B38D7">
        <w:rPr>
          <w:rFonts w:ascii="Cambria" w:eastAsia="MS Mincho" w:hAnsi="Cambria" w:cs="Times New Roman"/>
          <w:sz w:val="24"/>
          <w:szCs w:val="24"/>
        </w:rPr>
        <w:tab/>
      </w:r>
    </w:p>
    <w:p w14:paraId="7E999F93"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4"/>
          <w:szCs w:val="24"/>
        </w:rPr>
        <w:tab/>
        <w:t xml:space="preserve">3,707 </w:t>
      </w:r>
      <w:r w:rsidRPr="002B38D7">
        <w:rPr>
          <w:rFonts w:ascii="Cambria" w:eastAsia="MS Mincho" w:hAnsi="Cambria" w:cs="Times New Roman"/>
          <w:sz w:val="20"/>
          <w:szCs w:val="20"/>
        </w:rPr>
        <w:t>tons grapes</w:t>
      </w:r>
      <w:r w:rsidRPr="002B38D7">
        <w:rPr>
          <w:rFonts w:ascii="Cambria" w:eastAsia="MS Mincho" w:hAnsi="Cambria" w:cs="Times New Roman"/>
          <w:sz w:val="24"/>
          <w:szCs w:val="24"/>
        </w:rPr>
        <w:tab/>
      </w:r>
      <w:r w:rsidR="00286319">
        <w:rPr>
          <w:rFonts w:ascii="Cambria" w:eastAsia="MS Mincho" w:hAnsi="Cambria" w:cs="Times New Roman"/>
          <w:sz w:val="24"/>
          <w:szCs w:val="24"/>
        </w:rPr>
        <w:t xml:space="preserve">8,600 </w:t>
      </w:r>
      <w:r w:rsidR="00286319" w:rsidRPr="00B80AB2">
        <w:rPr>
          <w:rFonts w:ascii="Cambria" w:eastAsia="MS Mincho" w:hAnsi="Cambria" w:cs="Times New Roman"/>
          <w:sz w:val="20"/>
          <w:szCs w:val="20"/>
        </w:rPr>
        <w:t>tons of grapes</w:t>
      </w:r>
      <w:r>
        <w:rPr>
          <w:rFonts w:ascii="Cambria" w:eastAsia="MS Mincho" w:hAnsi="Cambria" w:cs="Times New Roman"/>
          <w:sz w:val="24"/>
          <w:szCs w:val="24"/>
        </w:rPr>
        <w:tab/>
      </w:r>
      <w:r w:rsidRPr="002B38D7">
        <w:rPr>
          <w:rFonts w:ascii="Cambria" w:eastAsia="MS Mincho" w:hAnsi="Cambria" w:cs="Times New Roman"/>
          <w:sz w:val="24"/>
          <w:szCs w:val="24"/>
        </w:rPr>
        <w:t>7,532 tons</w:t>
      </w:r>
      <w:r w:rsidRPr="002B38D7">
        <w:rPr>
          <w:rFonts w:ascii="Cambria" w:eastAsia="MS Mincho" w:hAnsi="Cambria" w:cs="Times New Roman"/>
          <w:sz w:val="24"/>
          <w:szCs w:val="24"/>
        </w:rPr>
        <w:tab/>
      </w:r>
      <w:r w:rsidR="00286319">
        <w:rPr>
          <w:rFonts w:ascii="Cambria" w:eastAsia="MS Mincho" w:hAnsi="Cambria" w:cs="Times New Roman"/>
          <w:sz w:val="24"/>
          <w:szCs w:val="24"/>
        </w:rPr>
        <w:tab/>
      </w:r>
    </w:p>
    <w:p w14:paraId="668BCD73"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4"/>
          <w:szCs w:val="24"/>
        </w:rPr>
        <w:tab/>
      </w:r>
      <w:r w:rsidRPr="002B38D7">
        <w:rPr>
          <w:rFonts w:ascii="Cambria" w:eastAsia="MS Mincho" w:hAnsi="Cambria" w:cs="Times New Roman"/>
          <w:sz w:val="20"/>
          <w:szCs w:val="20"/>
        </w:rPr>
        <w:t>$1,300</w:t>
      </w:r>
      <w:r w:rsidR="00286319">
        <w:rPr>
          <w:rFonts w:ascii="Cambria" w:eastAsia="MS Mincho" w:hAnsi="Cambria" w:cs="Times New Roman"/>
          <w:sz w:val="20"/>
          <w:szCs w:val="20"/>
        </w:rPr>
        <w:t xml:space="preserve"> Avg. $ ton</w:t>
      </w:r>
      <w:r w:rsidR="00286319">
        <w:rPr>
          <w:rFonts w:ascii="Cambria" w:eastAsia="MS Mincho" w:hAnsi="Cambria" w:cs="Times New Roman"/>
          <w:sz w:val="20"/>
          <w:szCs w:val="20"/>
        </w:rPr>
        <w:tab/>
        <w:t>1,600 Avg. $ ton</w:t>
      </w:r>
      <w:r w:rsidRPr="002B38D7">
        <w:rPr>
          <w:rFonts w:ascii="Cambria" w:eastAsia="MS Mincho" w:hAnsi="Cambria" w:cs="Times New Roman"/>
          <w:sz w:val="20"/>
          <w:szCs w:val="20"/>
        </w:rPr>
        <w:tab/>
        <w:t>$1700</w:t>
      </w:r>
      <w:r w:rsidR="00286319">
        <w:rPr>
          <w:rFonts w:ascii="Cambria" w:eastAsia="MS Mincho" w:hAnsi="Cambria" w:cs="Times New Roman"/>
          <w:sz w:val="20"/>
          <w:szCs w:val="20"/>
        </w:rPr>
        <w:t xml:space="preserve"> Avg. $ ton</w:t>
      </w:r>
      <w:r w:rsidR="00286319">
        <w:rPr>
          <w:rFonts w:ascii="Cambria" w:eastAsia="MS Mincho" w:hAnsi="Cambria" w:cs="Times New Roman"/>
          <w:sz w:val="20"/>
          <w:szCs w:val="20"/>
        </w:rPr>
        <w:tab/>
      </w:r>
      <w:r w:rsidRPr="002B38D7">
        <w:rPr>
          <w:rFonts w:ascii="Cambria" w:eastAsia="MS Mincho" w:hAnsi="Cambria" w:cs="Times New Roman"/>
          <w:sz w:val="20"/>
          <w:szCs w:val="20"/>
        </w:rPr>
        <w:tab/>
      </w:r>
    </w:p>
    <w:p w14:paraId="1C55A925" w14:textId="77777777" w:rsidR="002B38D7" w:rsidRPr="002B38D7" w:rsidRDefault="003A51A7" w:rsidP="002B38D7">
      <w:pPr>
        <w:tabs>
          <w:tab w:val="left" w:pos="720"/>
          <w:tab w:val="left" w:pos="3510"/>
          <w:tab w:val="left" w:pos="6030"/>
        </w:tabs>
        <w:spacing w:after="0" w:line="240" w:lineRule="auto"/>
        <w:rPr>
          <w:rFonts w:ascii="Cambria" w:eastAsia="MS Mincho" w:hAnsi="Cambria" w:cs="Times New Roman"/>
          <w:sz w:val="24"/>
          <w:szCs w:val="24"/>
        </w:rPr>
      </w:pPr>
      <w:r>
        <w:rPr>
          <w:rFonts w:ascii="Cambria" w:eastAsia="MS Mincho" w:hAnsi="Cambria" w:cs="Times New Roman"/>
          <w:sz w:val="24"/>
          <w:szCs w:val="24"/>
        </w:rPr>
        <w:tab/>
        <w:t xml:space="preserve">49% </w:t>
      </w:r>
      <w:r w:rsidRPr="003A51A7">
        <w:rPr>
          <w:rFonts w:ascii="Cambria" w:eastAsia="MS Mincho" w:hAnsi="Cambria" w:cs="Times New Roman"/>
          <w:sz w:val="20"/>
          <w:szCs w:val="20"/>
        </w:rPr>
        <w:t>sales/wineries</w:t>
      </w:r>
      <w:r>
        <w:rPr>
          <w:rFonts w:ascii="Cambria" w:eastAsia="MS Mincho" w:hAnsi="Cambria" w:cs="Times New Roman"/>
          <w:sz w:val="24"/>
          <w:szCs w:val="24"/>
        </w:rPr>
        <w:tab/>
        <w:t xml:space="preserve">56.5% </w:t>
      </w:r>
      <w:r w:rsidRPr="003A51A7">
        <w:rPr>
          <w:rFonts w:ascii="Cambria" w:eastAsia="MS Mincho" w:hAnsi="Cambria" w:cs="Times New Roman"/>
          <w:sz w:val="20"/>
          <w:szCs w:val="20"/>
        </w:rPr>
        <w:t>sales/wineries</w:t>
      </w:r>
      <w:r w:rsidR="002B38D7" w:rsidRPr="002B38D7">
        <w:rPr>
          <w:rFonts w:ascii="Cambria" w:eastAsia="MS Mincho" w:hAnsi="Cambria" w:cs="Times New Roman"/>
          <w:sz w:val="24"/>
          <w:szCs w:val="24"/>
        </w:rPr>
        <w:tab/>
        <w:t xml:space="preserve">64% </w:t>
      </w:r>
      <w:r w:rsidR="00B80AB2" w:rsidRPr="003A51A7">
        <w:rPr>
          <w:rFonts w:ascii="Cambria" w:eastAsia="MS Mincho" w:hAnsi="Cambria" w:cs="Times New Roman"/>
          <w:sz w:val="20"/>
          <w:szCs w:val="20"/>
        </w:rPr>
        <w:t>sales/wineries</w:t>
      </w:r>
    </w:p>
    <w:p w14:paraId="1D46A74B" w14:textId="77777777" w:rsidR="002B38D7" w:rsidRPr="002B38D7" w:rsidRDefault="003A51A7" w:rsidP="002B38D7">
      <w:pPr>
        <w:tabs>
          <w:tab w:val="left" w:pos="720"/>
          <w:tab w:val="left" w:pos="3510"/>
          <w:tab w:val="left" w:pos="6030"/>
        </w:tabs>
        <w:spacing w:after="0" w:line="240" w:lineRule="auto"/>
        <w:rPr>
          <w:rFonts w:ascii="Cambria" w:eastAsia="MS Mincho" w:hAnsi="Cambria" w:cs="Times New Roman"/>
          <w:sz w:val="24"/>
          <w:szCs w:val="24"/>
        </w:rPr>
      </w:pPr>
      <w:r>
        <w:rPr>
          <w:rFonts w:ascii="Cambria" w:eastAsia="MS Mincho" w:hAnsi="Cambria" w:cs="Times New Roman"/>
          <w:sz w:val="24"/>
          <w:szCs w:val="24"/>
        </w:rPr>
        <w:tab/>
      </w:r>
      <w:proofErr w:type="gramStart"/>
      <w:r>
        <w:rPr>
          <w:rFonts w:ascii="Cambria" w:eastAsia="MS Mincho" w:hAnsi="Cambria" w:cs="Times New Roman"/>
          <w:sz w:val="24"/>
          <w:szCs w:val="24"/>
        </w:rPr>
        <w:t xml:space="preserve">44% </w:t>
      </w:r>
      <w:proofErr w:type="spellStart"/>
      <w:r w:rsidRPr="003A51A7">
        <w:rPr>
          <w:rFonts w:ascii="Cambria" w:eastAsia="MS Mincho" w:hAnsi="Cambria" w:cs="Times New Roman"/>
          <w:sz w:val="20"/>
          <w:szCs w:val="20"/>
        </w:rPr>
        <w:t>distrib</w:t>
      </w:r>
      <w:proofErr w:type="spellEnd"/>
      <w:r w:rsidRPr="003A51A7">
        <w:rPr>
          <w:rFonts w:ascii="Cambria" w:eastAsia="MS Mincho" w:hAnsi="Cambria" w:cs="Times New Roman"/>
          <w:sz w:val="20"/>
          <w:szCs w:val="20"/>
        </w:rPr>
        <w:t>.</w:t>
      </w:r>
      <w:proofErr w:type="gramEnd"/>
      <w:r w:rsidR="002B38D7" w:rsidRPr="002B38D7">
        <w:rPr>
          <w:rFonts w:ascii="Cambria" w:eastAsia="MS Mincho" w:hAnsi="Cambria" w:cs="Times New Roman"/>
          <w:sz w:val="24"/>
          <w:szCs w:val="24"/>
        </w:rPr>
        <w:tab/>
      </w:r>
      <w:r>
        <w:rPr>
          <w:rFonts w:ascii="Cambria" w:eastAsia="MS Mincho" w:hAnsi="Cambria" w:cs="Times New Roman"/>
          <w:sz w:val="24"/>
          <w:szCs w:val="24"/>
        </w:rPr>
        <w:t xml:space="preserve">40.5% </w:t>
      </w:r>
      <w:proofErr w:type="spellStart"/>
      <w:r w:rsidR="00B80AB2" w:rsidRPr="003A51A7">
        <w:rPr>
          <w:rFonts w:ascii="Cambria" w:eastAsia="MS Mincho" w:hAnsi="Cambria" w:cs="Times New Roman"/>
          <w:sz w:val="20"/>
          <w:szCs w:val="20"/>
        </w:rPr>
        <w:t>distrib</w:t>
      </w:r>
      <w:proofErr w:type="spellEnd"/>
      <w:r w:rsidR="002B38D7">
        <w:rPr>
          <w:rFonts w:ascii="Cambria" w:eastAsia="MS Mincho" w:hAnsi="Cambria" w:cs="Times New Roman"/>
          <w:sz w:val="24"/>
          <w:szCs w:val="24"/>
        </w:rPr>
        <w:tab/>
      </w:r>
      <w:r w:rsidR="00E3509B">
        <w:rPr>
          <w:rFonts w:ascii="Cambria" w:eastAsia="MS Mincho" w:hAnsi="Cambria" w:cs="Times New Roman"/>
          <w:sz w:val="24"/>
          <w:szCs w:val="24"/>
        </w:rPr>
        <w:t xml:space="preserve">33% </w:t>
      </w:r>
      <w:proofErr w:type="spellStart"/>
      <w:r w:rsidR="00E3509B" w:rsidRPr="00B80AB2">
        <w:rPr>
          <w:rFonts w:ascii="Cambria" w:eastAsia="MS Mincho" w:hAnsi="Cambria" w:cs="Times New Roman"/>
          <w:sz w:val="20"/>
          <w:szCs w:val="20"/>
        </w:rPr>
        <w:t>distrib</w:t>
      </w:r>
      <w:proofErr w:type="spellEnd"/>
      <w:r w:rsidR="00E3509B" w:rsidRPr="00B80AB2">
        <w:rPr>
          <w:rFonts w:ascii="Cambria" w:eastAsia="MS Mincho" w:hAnsi="Cambria" w:cs="Times New Roman"/>
          <w:sz w:val="20"/>
          <w:szCs w:val="20"/>
        </w:rPr>
        <w:t>.</w:t>
      </w:r>
    </w:p>
    <w:p w14:paraId="3A8C9A39" w14:textId="77777777"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4"/>
          <w:szCs w:val="24"/>
        </w:rPr>
      </w:pPr>
      <w:r w:rsidRPr="002B38D7">
        <w:rPr>
          <w:rFonts w:ascii="Cambria" w:eastAsia="MS Mincho" w:hAnsi="Cambria" w:cs="Times New Roman"/>
          <w:sz w:val="20"/>
          <w:szCs w:val="20"/>
        </w:rPr>
        <w:tab/>
        <w:t>4% total market</w:t>
      </w:r>
      <w:r w:rsidR="003A51A7">
        <w:rPr>
          <w:rFonts w:ascii="Cambria" w:eastAsia="MS Mincho" w:hAnsi="Cambria" w:cs="Times New Roman"/>
          <w:sz w:val="20"/>
          <w:szCs w:val="20"/>
        </w:rPr>
        <w:t xml:space="preserve"> share</w:t>
      </w:r>
      <w:r w:rsidRPr="002B38D7">
        <w:rPr>
          <w:rFonts w:ascii="Cambria" w:eastAsia="MS Mincho" w:hAnsi="Cambria" w:cs="Times New Roman"/>
          <w:sz w:val="20"/>
          <w:szCs w:val="20"/>
        </w:rPr>
        <w:t xml:space="preserve"> (</w:t>
      </w:r>
      <w:r w:rsidR="003A51A7">
        <w:rPr>
          <w:rFonts w:ascii="Cambria" w:eastAsia="MS Mincho" w:hAnsi="Cambria" w:cs="Times New Roman"/>
          <w:sz w:val="20"/>
          <w:szCs w:val="20"/>
        </w:rPr>
        <w:t xml:space="preserve">in </w:t>
      </w:r>
      <w:r w:rsidRPr="002B38D7">
        <w:rPr>
          <w:rFonts w:ascii="Cambria" w:eastAsia="MS Mincho" w:hAnsi="Cambria" w:cs="Times New Roman"/>
          <w:sz w:val="20"/>
          <w:szCs w:val="20"/>
        </w:rPr>
        <w:t>VA)</w:t>
      </w:r>
      <w:r w:rsidRPr="002B38D7">
        <w:rPr>
          <w:rFonts w:ascii="Cambria" w:eastAsia="MS Mincho" w:hAnsi="Cambria" w:cs="Times New Roman"/>
          <w:sz w:val="20"/>
          <w:szCs w:val="20"/>
        </w:rPr>
        <w:tab/>
      </w:r>
      <w:r w:rsidR="003A51A7">
        <w:rPr>
          <w:rFonts w:ascii="Cambria" w:eastAsia="MS Mincho" w:hAnsi="Cambria" w:cs="Times New Roman"/>
          <w:sz w:val="20"/>
          <w:szCs w:val="20"/>
        </w:rPr>
        <w:t>4.79%</w:t>
      </w:r>
      <w:r>
        <w:rPr>
          <w:rFonts w:ascii="Cambria" w:eastAsia="MS Mincho" w:hAnsi="Cambria" w:cs="Times New Roman"/>
          <w:sz w:val="20"/>
          <w:szCs w:val="20"/>
        </w:rPr>
        <w:tab/>
      </w:r>
      <w:r w:rsidRPr="002B38D7">
        <w:rPr>
          <w:rFonts w:ascii="Cambria" w:eastAsia="MS Mincho" w:hAnsi="Cambria" w:cs="Times New Roman"/>
          <w:sz w:val="20"/>
          <w:szCs w:val="20"/>
        </w:rPr>
        <w:t>4.63%</w:t>
      </w:r>
      <w:r w:rsidRPr="002B38D7">
        <w:rPr>
          <w:rFonts w:ascii="Cambria" w:eastAsia="MS Mincho" w:hAnsi="Cambria" w:cs="Times New Roman"/>
          <w:sz w:val="20"/>
          <w:szCs w:val="20"/>
        </w:rPr>
        <w:tab/>
      </w:r>
      <w:r w:rsidR="00E3509B">
        <w:rPr>
          <w:rFonts w:ascii="Cambria" w:eastAsia="MS Mincho" w:hAnsi="Cambria" w:cs="Times New Roman"/>
          <w:sz w:val="20"/>
          <w:szCs w:val="20"/>
        </w:rPr>
        <w:tab/>
      </w:r>
    </w:p>
    <w:p w14:paraId="3F055C77" w14:textId="0D43327F" w:rsidR="002B38D7" w:rsidRPr="002B38D7" w:rsidRDefault="002B38D7" w:rsidP="002B38D7">
      <w:pPr>
        <w:tabs>
          <w:tab w:val="left" w:pos="720"/>
          <w:tab w:val="left" w:pos="3510"/>
          <w:tab w:val="left" w:pos="6030"/>
        </w:tabs>
        <w:spacing w:after="0" w:line="240" w:lineRule="auto"/>
        <w:rPr>
          <w:rFonts w:ascii="Cambria" w:eastAsia="MS Mincho" w:hAnsi="Cambria" w:cs="Times New Roman"/>
          <w:sz w:val="20"/>
          <w:szCs w:val="20"/>
        </w:rPr>
      </w:pPr>
      <w:r w:rsidRPr="002B38D7">
        <w:rPr>
          <w:rFonts w:ascii="Cambria" w:eastAsia="MS Mincho" w:hAnsi="Cambria" w:cs="Times New Roman"/>
          <w:sz w:val="20"/>
          <w:szCs w:val="20"/>
        </w:rPr>
        <w:tab/>
      </w:r>
      <w:r w:rsidR="00E3509B">
        <w:rPr>
          <w:rFonts w:ascii="Cambria" w:eastAsia="MS Mincho" w:hAnsi="Cambria" w:cs="Times New Roman"/>
          <w:sz w:val="20"/>
          <w:szCs w:val="20"/>
        </w:rPr>
        <w:tab/>
      </w:r>
    </w:p>
    <w:p w14:paraId="4BB92050" w14:textId="77777777" w:rsidR="002B38D7" w:rsidRPr="002B38D7" w:rsidRDefault="002B38D7" w:rsidP="002B38D7">
      <w:pPr>
        <w:widowControl w:val="0"/>
        <w:autoSpaceDE w:val="0"/>
        <w:autoSpaceDN w:val="0"/>
        <w:adjustRightInd w:val="0"/>
        <w:spacing w:after="0" w:line="240" w:lineRule="auto"/>
        <w:rPr>
          <w:rFonts w:ascii="Calibri" w:eastAsia="MS Mincho" w:hAnsi="Calibri" w:cs="Calibri"/>
          <w:color w:val="000000"/>
          <w:sz w:val="24"/>
          <w:szCs w:val="24"/>
        </w:rPr>
      </w:pPr>
    </w:p>
    <w:p w14:paraId="18198A29" w14:textId="77777777" w:rsidR="00B9713A" w:rsidRDefault="00B9713A" w:rsidP="0048716C">
      <w:pPr>
        <w:jc w:val="center"/>
        <w:rPr>
          <w:b/>
          <w:sz w:val="32"/>
          <w:szCs w:val="32"/>
        </w:rPr>
      </w:pPr>
    </w:p>
    <w:p w14:paraId="26D60C5B" w14:textId="77777777" w:rsidR="00B9713A" w:rsidRDefault="00B9713A" w:rsidP="0048716C">
      <w:pPr>
        <w:jc w:val="center"/>
        <w:rPr>
          <w:b/>
          <w:sz w:val="32"/>
          <w:szCs w:val="32"/>
        </w:rPr>
      </w:pPr>
    </w:p>
    <w:p w14:paraId="7CA4C124" w14:textId="77777777" w:rsidR="00B9713A" w:rsidRDefault="00B9713A" w:rsidP="0048716C">
      <w:pPr>
        <w:jc w:val="center"/>
        <w:rPr>
          <w:b/>
          <w:sz w:val="32"/>
          <w:szCs w:val="32"/>
        </w:rPr>
      </w:pPr>
    </w:p>
    <w:p w14:paraId="5C7B5A0A" w14:textId="77777777" w:rsidR="00A46C0B" w:rsidRPr="00A46C0B" w:rsidRDefault="00A46C0B" w:rsidP="00A46C0B">
      <w:pPr>
        <w:widowControl w:val="0"/>
        <w:autoSpaceDE w:val="0"/>
        <w:autoSpaceDN w:val="0"/>
        <w:adjustRightInd w:val="0"/>
        <w:spacing w:after="0"/>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lastRenderedPageBreak/>
        <w:t>Vision Statement for 2020</w:t>
      </w:r>
    </w:p>
    <w:p w14:paraId="033A24CD" w14:textId="77777777" w:rsidR="00A46C0B" w:rsidRPr="00A46C0B" w:rsidRDefault="00A46C0B" w:rsidP="00A46C0B">
      <w:pPr>
        <w:widowControl w:val="0"/>
        <w:autoSpaceDE w:val="0"/>
        <w:autoSpaceDN w:val="0"/>
        <w:adjustRightInd w:val="0"/>
        <w:spacing w:after="0"/>
        <w:rPr>
          <w:rFonts w:ascii="Calibri" w:eastAsia="Times New Roman" w:hAnsi="Calibri" w:cs="Calibri"/>
          <w:b/>
          <w:color w:val="000000"/>
          <w:sz w:val="24"/>
          <w:szCs w:val="24"/>
        </w:rPr>
      </w:pPr>
    </w:p>
    <w:p w14:paraId="68A286EA" w14:textId="77777777" w:rsidR="00A46C0B" w:rsidRPr="00A46C0B" w:rsidRDefault="00A46C0B" w:rsidP="00A46C0B">
      <w:pPr>
        <w:widowControl w:val="0"/>
        <w:autoSpaceDE w:val="0"/>
        <w:autoSpaceDN w:val="0"/>
        <w:adjustRightInd w:val="0"/>
        <w:spacing w:after="0"/>
        <w:rPr>
          <w:rFonts w:ascii="Calibri" w:eastAsia="Times New Roman" w:hAnsi="Calibri" w:cs="Calibri"/>
          <w:i/>
          <w:color w:val="000000"/>
          <w:sz w:val="24"/>
          <w:szCs w:val="24"/>
        </w:rPr>
      </w:pPr>
      <w:r w:rsidRPr="00A46C0B">
        <w:rPr>
          <w:rFonts w:ascii="Calibri" w:eastAsia="Times New Roman" w:hAnsi="Calibri" w:cs="Calibri"/>
          <w:i/>
          <w:color w:val="000000"/>
          <w:sz w:val="24"/>
          <w:szCs w:val="24"/>
        </w:rPr>
        <w:t>By year 2020, the Virginia Wine Industry will have a definitive brand identity and be established as the Eastern capital of the American wine industry, measurable by premium wine sales.</w:t>
      </w:r>
    </w:p>
    <w:p w14:paraId="3E1EB2ED" w14:textId="77777777" w:rsidR="00A46C0B" w:rsidRPr="00A46C0B" w:rsidRDefault="00A46C0B" w:rsidP="00A46C0B">
      <w:pPr>
        <w:widowControl w:val="0"/>
        <w:autoSpaceDE w:val="0"/>
        <w:autoSpaceDN w:val="0"/>
        <w:adjustRightInd w:val="0"/>
        <w:spacing w:after="0"/>
        <w:rPr>
          <w:rFonts w:ascii="Calibri" w:eastAsia="Times New Roman" w:hAnsi="Calibri" w:cs="Calibri"/>
          <w:b/>
          <w:color w:val="000000"/>
          <w:sz w:val="24"/>
          <w:szCs w:val="24"/>
        </w:rPr>
      </w:pPr>
    </w:p>
    <w:p w14:paraId="3AC2F881" w14:textId="77777777" w:rsidR="00A46C0B" w:rsidRPr="00A46C0B" w:rsidRDefault="00A46C0B" w:rsidP="00A46C0B">
      <w:pPr>
        <w:widowControl w:val="0"/>
        <w:autoSpaceDE w:val="0"/>
        <w:autoSpaceDN w:val="0"/>
        <w:adjustRightInd w:val="0"/>
        <w:spacing w:after="0"/>
        <w:rPr>
          <w:rFonts w:ascii="Calibri" w:eastAsia="Times New Roman" w:hAnsi="Calibri" w:cs="Calibri"/>
          <w:color w:val="000000"/>
          <w:sz w:val="24"/>
          <w:szCs w:val="24"/>
        </w:rPr>
      </w:pPr>
      <w:r w:rsidRPr="00A46C0B">
        <w:rPr>
          <w:rFonts w:ascii="Calibri" w:eastAsia="Times New Roman" w:hAnsi="Calibri" w:cs="Calibri"/>
          <w:b/>
          <w:color w:val="000000"/>
          <w:sz w:val="24"/>
          <w:szCs w:val="24"/>
        </w:rPr>
        <w:t>Objectives and Strategies</w:t>
      </w:r>
    </w:p>
    <w:p w14:paraId="64C42E80"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5538C2D5"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Objective #1: Increase amount of premium vineyard acreage by 50% by 2020. Or, 200 acres of new vines planted each year.</w:t>
      </w:r>
    </w:p>
    <w:p w14:paraId="7D975984"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32520BA0"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Short Term Strategies:</w:t>
      </w:r>
    </w:p>
    <w:p w14:paraId="1094B78B"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34520EBD" w14:textId="77777777" w:rsidR="00A46C0B" w:rsidRPr="00A46C0B" w:rsidRDefault="00A46C0B" w:rsidP="00A46C0B">
      <w:pPr>
        <w:widowControl w:val="0"/>
        <w:numPr>
          <w:ilvl w:val="0"/>
          <w:numId w:val="9"/>
        </w:numPr>
        <w:autoSpaceDE w:val="0"/>
        <w:autoSpaceDN w:val="0"/>
        <w:adjustRightInd w:val="0"/>
        <w:spacing w:after="0" w:line="240" w:lineRule="auto"/>
        <w:ind w:left="36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Develop a packet of information to support the planting of new vines by recruiting absentee landowners, new farmers to put land back into production and to urge existing farmers to diversify and include wine grapes in portfolio.</w:t>
      </w:r>
    </w:p>
    <w:p w14:paraId="4B0C27D3"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Conduct economic study/report to show viability of planting new vineyards.</w:t>
      </w:r>
    </w:p>
    <w:p w14:paraId="2C60A837"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Conduct a survey of winemakers to determine varietals and clones to be planted in specific regions</w:t>
      </w:r>
    </w:p>
    <w:p w14:paraId="1322024D"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Include information on available funding (public and private)</w:t>
      </w:r>
    </w:p>
    <w:p w14:paraId="1ABEFFEB"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Show cost and value of acre/wine grapes and need for more wine grapes to support increased wine production</w:t>
      </w:r>
    </w:p>
    <w:p w14:paraId="2C6C99D6"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Gear packet of information for vineyards of 10+ acres.</w:t>
      </w:r>
    </w:p>
    <w:p w14:paraId="5D567ACF" w14:textId="77777777" w:rsidR="00A46C0B" w:rsidRPr="00A46C0B" w:rsidRDefault="00A46C0B" w:rsidP="00A46C0B">
      <w:pPr>
        <w:widowControl w:val="0"/>
        <w:numPr>
          <w:ilvl w:val="0"/>
          <w:numId w:val="9"/>
        </w:numPr>
        <w:autoSpaceDE w:val="0"/>
        <w:autoSpaceDN w:val="0"/>
        <w:adjustRightInd w:val="0"/>
        <w:spacing w:after="0" w:line="240" w:lineRule="auto"/>
        <w:ind w:left="36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Identify and put together a team to make presentations and meet with interested parties.</w:t>
      </w:r>
    </w:p>
    <w:p w14:paraId="59B24FC2"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Experienced grower</w:t>
      </w:r>
    </w:p>
    <w:p w14:paraId="28AAA948"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Experienced winery owner with successful contracts</w:t>
      </w:r>
    </w:p>
    <w:p w14:paraId="362D06E6"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Viticulturist</w:t>
      </w:r>
    </w:p>
    <w:p w14:paraId="786E73ED"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Wine Maker</w:t>
      </w:r>
    </w:p>
    <w:p w14:paraId="40624B27"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Accountant</w:t>
      </w:r>
    </w:p>
    <w:p w14:paraId="15E9DAFB"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Banker</w:t>
      </w:r>
    </w:p>
    <w:p w14:paraId="4782916C"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Lawyer</w:t>
      </w:r>
    </w:p>
    <w:p w14:paraId="7711A596" w14:textId="77777777" w:rsidR="00A46C0B" w:rsidRPr="00A46C0B" w:rsidRDefault="00A46C0B" w:rsidP="00A46C0B">
      <w:pPr>
        <w:widowControl w:val="0"/>
        <w:numPr>
          <w:ilvl w:val="0"/>
          <w:numId w:val="9"/>
        </w:numPr>
        <w:autoSpaceDE w:val="0"/>
        <w:autoSpaceDN w:val="0"/>
        <w:adjustRightInd w:val="0"/>
        <w:spacing w:after="0" w:line="240" w:lineRule="auto"/>
        <w:ind w:left="36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Identify Audience (Potential Growers) and Reach Out</w:t>
      </w:r>
    </w:p>
    <w:p w14:paraId="7B0A6506"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Absentee landowners</w:t>
      </w:r>
    </w:p>
    <w:p w14:paraId="58D288FF"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Deep pockets</w:t>
      </w:r>
    </w:p>
    <w:p w14:paraId="1FDE752E"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Existing farmers who want to diversify</w:t>
      </w:r>
    </w:p>
    <w:p w14:paraId="344237AF"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Write articles about need and advertise sessions in local newspapers, via extension offices, newsletters, local farm bureaus, local banks</w:t>
      </w:r>
    </w:p>
    <w:p w14:paraId="6B5F0379"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Work with VSU and VT Outreach Programs</w:t>
      </w:r>
    </w:p>
    <w:p w14:paraId="37151D10" w14:textId="77777777" w:rsidR="00A46C0B" w:rsidRPr="00A46C0B" w:rsidRDefault="00A46C0B" w:rsidP="00A46C0B">
      <w:pPr>
        <w:widowControl w:val="0"/>
        <w:numPr>
          <w:ilvl w:val="1"/>
          <w:numId w:val="9"/>
        </w:numPr>
        <w:autoSpaceDE w:val="0"/>
        <w:autoSpaceDN w:val="0"/>
        <w:adjustRightInd w:val="0"/>
        <w:spacing w:after="0" w:line="240" w:lineRule="auto"/>
        <w:ind w:left="108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Attend Ag Expo and other trade conferences to speak with current farmers </w:t>
      </w:r>
    </w:p>
    <w:p w14:paraId="4008BC10" w14:textId="77777777" w:rsidR="00A46C0B" w:rsidRPr="00A46C0B" w:rsidRDefault="00A46C0B" w:rsidP="00A46C0B">
      <w:pPr>
        <w:widowControl w:val="0"/>
        <w:numPr>
          <w:ilvl w:val="0"/>
          <w:numId w:val="9"/>
        </w:numPr>
        <w:autoSpaceDE w:val="0"/>
        <w:autoSpaceDN w:val="0"/>
        <w:adjustRightInd w:val="0"/>
        <w:spacing w:after="0" w:line="240" w:lineRule="auto"/>
        <w:ind w:left="360"/>
        <w:rPr>
          <w:rFonts w:ascii="Calibri" w:eastAsia="Times New Roman" w:hAnsi="Calibri" w:cs="Calibri"/>
          <w:color w:val="000000"/>
          <w:sz w:val="24"/>
          <w:szCs w:val="24"/>
        </w:rPr>
      </w:pPr>
      <w:r w:rsidRPr="00A46C0B">
        <w:rPr>
          <w:rFonts w:ascii="Calibri" w:eastAsia="Times New Roman" w:hAnsi="Calibri" w:cs="Calibri"/>
          <w:color w:val="000000"/>
        </w:rPr>
        <w:t>Secure funding to support vineyard development in form of cost share program</w:t>
      </w:r>
    </w:p>
    <w:p w14:paraId="2A239611"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3240E55D"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Long Term Strategies</w:t>
      </w:r>
    </w:p>
    <w:p w14:paraId="7EABFCCB"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270DFA0C" w14:textId="77777777" w:rsidR="00A46C0B" w:rsidRPr="00A46C0B" w:rsidRDefault="00A46C0B" w:rsidP="00A46C0B">
      <w:pPr>
        <w:widowControl w:val="0"/>
        <w:numPr>
          <w:ilvl w:val="0"/>
          <w:numId w:val="13"/>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Establish Vineyard Management Team to bring new agricultural lands into wine grape production</w:t>
      </w:r>
    </w:p>
    <w:p w14:paraId="5E3E7367" w14:textId="77777777" w:rsidR="00A46C0B" w:rsidRPr="00A46C0B" w:rsidRDefault="00A46C0B" w:rsidP="00A46C0B">
      <w:pPr>
        <w:widowControl w:val="0"/>
        <w:numPr>
          <w:ilvl w:val="0"/>
          <w:numId w:val="13"/>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lastRenderedPageBreak/>
        <w:t>Increase access to capital for wineries and vineyards</w:t>
      </w:r>
    </w:p>
    <w:p w14:paraId="1CDE167A" w14:textId="77777777" w:rsidR="00A46C0B" w:rsidRPr="00A46C0B" w:rsidRDefault="00A46C0B" w:rsidP="00A46C0B">
      <w:pPr>
        <w:widowControl w:val="0"/>
        <w:numPr>
          <w:ilvl w:val="0"/>
          <w:numId w:val="13"/>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 xml:space="preserve">Maximize Winery and Vineyard Tax Credit to encourage planting of new seedlings </w:t>
      </w:r>
    </w:p>
    <w:p w14:paraId="0F111AEB" w14:textId="77777777" w:rsidR="00A46C0B" w:rsidRPr="00A46C0B" w:rsidRDefault="00A46C0B" w:rsidP="00A46C0B">
      <w:pPr>
        <w:widowControl w:val="0"/>
        <w:numPr>
          <w:ilvl w:val="0"/>
          <w:numId w:val="13"/>
        </w:numPr>
        <w:autoSpaceDE w:val="0"/>
        <w:autoSpaceDN w:val="0"/>
        <w:adjustRightInd w:val="0"/>
        <w:spacing w:after="0" w:line="240" w:lineRule="auto"/>
        <w:rPr>
          <w:rFonts w:ascii="Calibri" w:eastAsia="Times New Roman" w:hAnsi="Calibri" w:cs="Calibri"/>
          <w:color w:val="000000"/>
        </w:rPr>
      </w:pPr>
      <w:r w:rsidRPr="00A46C0B">
        <w:rPr>
          <w:rFonts w:ascii="Calibri" w:eastAsia="Times New Roman" w:hAnsi="Calibri" w:cs="Calibri"/>
          <w:color w:val="000000"/>
        </w:rPr>
        <w:t>Increase funding for Wine Promotion Fund; maintain funding for Virginia Winery Distribution Company</w:t>
      </w:r>
    </w:p>
    <w:p w14:paraId="1E425F9F"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rPr>
      </w:pPr>
    </w:p>
    <w:p w14:paraId="735B1DB7"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b/>
          <w:color w:val="000000"/>
          <w:sz w:val="24"/>
          <w:szCs w:val="24"/>
        </w:rPr>
        <w:t>Objective #2: Reduce the financial risk of grape growing</w:t>
      </w:r>
      <w:r w:rsidRPr="00A46C0B">
        <w:rPr>
          <w:rFonts w:ascii="Calibri" w:eastAsia="Times New Roman" w:hAnsi="Calibri" w:cs="Calibri"/>
          <w:color w:val="000000"/>
          <w:sz w:val="24"/>
          <w:szCs w:val="24"/>
        </w:rPr>
        <w:t xml:space="preserve"> </w:t>
      </w:r>
      <w:r w:rsidRPr="00A46C0B">
        <w:rPr>
          <w:rFonts w:ascii="Calibri" w:eastAsia="Times New Roman" w:hAnsi="Calibri" w:cs="Calibri"/>
          <w:b/>
          <w:color w:val="000000"/>
          <w:sz w:val="24"/>
          <w:szCs w:val="24"/>
        </w:rPr>
        <w:t>by reducing cost of growing wine grapes and improving profitability of vineyards and wineries</w:t>
      </w:r>
    </w:p>
    <w:p w14:paraId="098FF636"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72E52B7D"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Short term Strategies</w:t>
      </w:r>
    </w:p>
    <w:p w14:paraId="5CC24B40"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rPr>
      </w:pPr>
    </w:p>
    <w:p w14:paraId="24CDC55F"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Long term contracts between growers and winemakers</w:t>
      </w:r>
    </w:p>
    <w:p w14:paraId="05198F4D"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Low-interest loans or grants</w:t>
      </w:r>
    </w:p>
    <w:p w14:paraId="409B42E2"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Explore crop-insurance</w:t>
      </w:r>
    </w:p>
    <w:p w14:paraId="1F619DA3"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sz w:val="24"/>
          <w:szCs w:val="24"/>
        </w:rPr>
      </w:pPr>
      <w:r w:rsidRPr="00A46C0B">
        <w:rPr>
          <w:rFonts w:ascii="Calibri" w:eastAsia="Times New Roman" w:hAnsi="Calibri" w:cs="Calibri"/>
          <w:sz w:val="24"/>
          <w:szCs w:val="24"/>
        </w:rPr>
        <w:t xml:space="preserve">Site selection / varietal education (Virginia Tech </w:t>
      </w:r>
      <w:hyperlink r:id="rId10" w:history="1">
        <w:r w:rsidRPr="00A46C0B">
          <w:rPr>
            <w:rFonts w:ascii="Calibri" w:eastAsia="Times New Roman" w:hAnsi="Calibri" w:cs="Calibri"/>
            <w:sz w:val="24"/>
            <w:szCs w:val="24"/>
          </w:rPr>
          <w:t xml:space="preserve">Virginia </w:t>
        </w:r>
        <w:proofErr w:type="spellStart"/>
        <w:r w:rsidRPr="00A46C0B">
          <w:rPr>
            <w:rFonts w:ascii="Calibri" w:eastAsia="Times New Roman" w:hAnsi="Calibri" w:cs="Calibri"/>
            <w:sz w:val="24"/>
            <w:szCs w:val="24"/>
          </w:rPr>
          <w:t>Viticultural</w:t>
        </w:r>
        <w:proofErr w:type="spellEnd"/>
        <w:r w:rsidRPr="00A46C0B">
          <w:rPr>
            <w:rFonts w:ascii="Calibri" w:eastAsia="Times New Roman" w:hAnsi="Calibri" w:cs="Calibri"/>
            <w:sz w:val="24"/>
            <w:szCs w:val="24"/>
          </w:rPr>
          <w:t xml:space="preserve"> Suitability Investigative Too</w:t>
        </w:r>
      </w:hyperlink>
      <w:r w:rsidRPr="00A46C0B">
        <w:rPr>
          <w:rFonts w:ascii="Calibri" w:eastAsia="Times New Roman" w:hAnsi="Calibri" w:cs="Calibri"/>
          <w:sz w:val="24"/>
          <w:szCs w:val="24"/>
        </w:rPr>
        <w:t>l)</w:t>
      </w:r>
    </w:p>
    <w:p w14:paraId="7EE93F44"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Co-operative purchase of grape-growing materials</w:t>
      </w:r>
    </w:p>
    <w:p w14:paraId="552D17BA"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Identify federal grants for underserved areas</w:t>
      </w:r>
    </w:p>
    <w:p w14:paraId="3DF41682"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Identify internship programs and relationships with colleges, other countries</w:t>
      </w:r>
    </w:p>
    <w:p w14:paraId="58104E32" w14:textId="77777777" w:rsidR="00A46C0B" w:rsidRPr="00A46C0B" w:rsidRDefault="00A46C0B" w:rsidP="00A46C0B">
      <w:pPr>
        <w:widowControl w:val="0"/>
        <w:numPr>
          <w:ilvl w:val="0"/>
          <w:numId w:val="14"/>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Start discussion with VT, Community Colleges re: certificate programs, internships, classes</w:t>
      </w:r>
    </w:p>
    <w:p w14:paraId="0494AD42"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rPr>
      </w:pPr>
    </w:p>
    <w:p w14:paraId="56C76F54"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rPr>
      </w:pPr>
      <w:r w:rsidRPr="00A46C0B">
        <w:rPr>
          <w:rFonts w:ascii="Calibri" w:eastAsia="Times New Roman" w:hAnsi="Calibri" w:cs="Calibri"/>
          <w:b/>
          <w:color w:val="000000"/>
        </w:rPr>
        <w:t>Long Term Strategies</w:t>
      </w:r>
    </w:p>
    <w:p w14:paraId="3C06C5C1" w14:textId="77777777" w:rsidR="00A46C0B" w:rsidRPr="00A46C0B" w:rsidRDefault="00A46C0B" w:rsidP="00A46C0B">
      <w:pPr>
        <w:widowControl w:val="0"/>
        <w:numPr>
          <w:ilvl w:val="0"/>
          <w:numId w:val="15"/>
        </w:numPr>
        <w:autoSpaceDE w:val="0"/>
        <w:autoSpaceDN w:val="0"/>
        <w:adjustRightInd w:val="0"/>
        <w:spacing w:after="0" w:line="240" w:lineRule="auto"/>
        <w:contextualSpacing/>
        <w:rPr>
          <w:rFonts w:ascii="Calibri" w:eastAsia="Times New Roman" w:hAnsi="Calibri" w:cs="Calibri"/>
          <w:color w:val="000000"/>
        </w:rPr>
      </w:pPr>
      <w:r w:rsidRPr="00A46C0B">
        <w:rPr>
          <w:rFonts w:ascii="Calibri" w:eastAsia="Times New Roman" w:hAnsi="Calibri" w:cs="Calibri"/>
          <w:color w:val="000000"/>
        </w:rPr>
        <w:t>Address economy of scale issues for Virginia wineries and identify ways to minimize financial impact</w:t>
      </w:r>
    </w:p>
    <w:p w14:paraId="6ADD4797" w14:textId="77777777" w:rsidR="00A46C0B" w:rsidRPr="00A46C0B" w:rsidRDefault="00A46C0B" w:rsidP="00A46C0B">
      <w:pPr>
        <w:numPr>
          <w:ilvl w:val="1"/>
          <w:numId w:val="9"/>
        </w:numPr>
        <w:ind w:left="1080"/>
        <w:contextualSpacing/>
        <w:rPr>
          <w:rFonts w:ascii="Calibri" w:eastAsia="Times New Roman" w:hAnsi="Calibri" w:cs="Times New Roman"/>
        </w:rPr>
      </w:pPr>
      <w:r w:rsidRPr="00A46C0B">
        <w:rPr>
          <w:rFonts w:ascii="Calibri" w:eastAsia="Times New Roman" w:hAnsi="Calibri" w:cs="Times New Roman"/>
        </w:rPr>
        <w:t>Investigate the cooperative type structure</w:t>
      </w:r>
    </w:p>
    <w:p w14:paraId="46105AD3" w14:textId="77777777" w:rsidR="00A46C0B" w:rsidRPr="00A46C0B" w:rsidRDefault="00A46C0B" w:rsidP="00A46C0B">
      <w:pPr>
        <w:numPr>
          <w:ilvl w:val="1"/>
          <w:numId w:val="9"/>
        </w:numPr>
        <w:ind w:left="1080"/>
        <w:contextualSpacing/>
        <w:rPr>
          <w:rFonts w:ascii="Calibri" w:eastAsia="Times New Roman" w:hAnsi="Calibri" w:cs="Times New Roman"/>
        </w:rPr>
      </w:pPr>
      <w:r w:rsidRPr="00A46C0B">
        <w:rPr>
          <w:rFonts w:ascii="Calibri" w:eastAsia="Times New Roman" w:hAnsi="Calibri" w:cs="Times New Roman"/>
        </w:rPr>
        <w:t>Research reducing chemical usage</w:t>
      </w:r>
    </w:p>
    <w:p w14:paraId="7C792AF0"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Study on profitability</w:t>
      </w:r>
    </w:p>
    <w:p w14:paraId="4F7134AB" w14:textId="77777777" w:rsidR="00A46C0B" w:rsidRPr="00A46C0B" w:rsidRDefault="00A46C0B" w:rsidP="00A46C0B">
      <w:pPr>
        <w:numPr>
          <w:ilvl w:val="1"/>
          <w:numId w:val="15"/>
        </w:numPr>
        <w:contextualSpacing/>
        <w:rPr>
          <w:rFonts w:ascii="Calibri" w:eastAsia="Times New Roman" w:hAnsi="Calibri" w:cs="Times New Roman"/>
        </w:rPr>
      </w:pPr>
      <w:r w:rsidRPr="00A46C0B">
        <w:rPr>
          <w:rFonts w:ascii="Calibri" w:eastAsia="Times New Roman" w:hAnsi="Calibri" w:cs="Times New Roman"/>
        </w:rPr>
        <w:t>Identify costs of labor, materials</w:t>
      </w:r>
    </w:p>
    <w:p w14:paraId="44FE6B26" w14:textId="77777777" w:rsidR="00A46C0B" w:rsidRPr="00A46C0B" w:rsidRDefault="00A46C0B" w:rsidP="00A46C0B">
      <w:pPr>
        <w:numPr>
          <w:ilvl w:val="1"/>
          <w:numId w:val="15"/>
        </w:numPr>
        <w:contextualSpacing/>
        <w:rPr>
          <w:rFonts w:ascii="Calibri" w:eastAsia="Times New Roman" w:hAnsi="Calibri" w:cs="Times New Roman"/>
        </w:rPr>
      </w:pPr>
      <w:r w:rsidRPr="00A46C0B">
        <w:rPr>
          <w:rFonts w:ascii="Calibri" w:eastAsia="Times New Roman" w:hAnsi="Calibri" w:cs="Times New Roman"/>
        </w:rPr>
        <w:t xml:space="preserve">Identify areas to diversity - </w:t>
      </w:r>
      <w:proofErr w:type="spellStart"/>
      <w:r w:rsidRPr="00A46C0B">
        <w:rPr>
          <w:rFonts w:ascii="Calibri" w:eastAsia="Times New Roman" w:hAnsi="Calibri" w:cs="Times New Roman"/>
        </w:rPr>
        <w:t>agritourism</w:t>
      </w:r>
      <w:proofErr w:type="spellEnd"/>
    </w:p>
    <w:p w14:paraId="6F616146" w14:textId="77777777" w:rsidR="00A46C0B" w:rsidRPr="00A46C0B" w:rsidRDefault="00A46C0B" w:rsidP="00A46C0B">
      <w:pPr>
        <w:numPr>
          <w:ilvl w:val="1"/>
          <w:numId w:val="15"/>
        </w:numPr>
        <w:contextualSpacing/>
        <w:rPr>
          <w:rFonts w:ascii="Calibri" w:eastAsia="Times New Roman" w:hAnsi="Calibri" w:cs="Times New Roman"/>
        </w:rPr>
      </w:pPr>
      <w:r w:rsidRPr="00A46C0B">
        <w:rPr>
          <w:rFonts w:ascii="Calibri" w:eastAsia="Times New Roman" w:hAnsi="Calibri" w:cs="Times New Roman"/>
        </w:rPr>
        <w:t>Investigate ways to provide for more vineyard mechanization wherever possible</w:t>
      </w:r>
    </w:p>
    <w:p w14:paraId="05DDBDC8" w14:textId="77777777" w:rsidR="00A46C0B" w:rsidRPr="00A46C0B" w:rsidRDefault="00A46C0B" w:rsidP="00A46C0B">
      <w:pPr>
        <w:numPr>
          <w:ilvl w:val="1"/>
          <w:numId w:val="15"/>
        </w:numPr>
        <w:contextualSpacing/>
        <w:rPr>
          <w:rFonts w:ascii="Calibri" w:eastAsia="Times New Roman" w:hAnsi="Calibri" w:cs="Times New Roman"/>
        </w:rPr>
      </w:pPr>
      <w:r w:rsidRPr="00A46C0B">
        <w:rPr>
          <w:rFonts w:ascii="Calibri" w:eastAsia="Times New Roman" w:hAnsi="Calibri" w:cs="Times New Roman"/>
        </w:rPr>
        <w:t>Incentivize frost protection and assistance, irrigation</w:t>
      </w:r>
    </w:p>
    <w:p w14:paraId="26C6652B"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Develop plan to develop vineyard into winery</w:t>
      </w:r>
    </w:p>
    <w:p w14:paraId="2423EF5A"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Education on best practices/mitigation of problems for growing in a humid climate</w:t>
      </w:r>
    </w:p>
    <w:p w14:paraId="11A2032D"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Share equipment/Utilize Coop</w:t>
      </w:r>
    </w:p>
    <w:p w14:paraId="0F6080A9"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Increase access to capital for vineyards and wineries</w:t>
      </w:r>
    </w:p>
    <w:p w14:paraId="0434866D" w14:textId="77777777" w:rsidR="00A46C0B" w:rsidRPr="00A46C0B" w:rsidRDefault="00A46C0B" w:rsidP="00A46C0B">
      <w:pPr>
        <w:numPr>
          <w:ilvl w:val="0"/>
          <w:numId w:val="15"/>
        </w:numPr>
        <w:contextualSpacing/>
        <w:rPr>
          <w:rFonts w:ascii="Calibri" w:eastAsia="Times New Roman" w:hAnsi="Calibri" w:cs="Times New Roman"/>
        </w:rPr>
      </w:pPr>
      <w:r w:rsidRPr="00A46C0B">
        <w:rPr>
          <w:rFonts w:ascii="Calibri" w:eastAsia="Times New Roman" w:hAnsi="Calibri" w:cs="Times New Roman"/>
        </w:rPr>
        <w:t>Increase pool of trained labor and/or vineyard management/mechanization to support vineyard expansion</w:t>
      </w:r>
    </w:p>
    <w:p w14:paraId="6E15AB75" w14:textId="77777777" w:rsidR="00A46C0B" w:rsidRPr="00A46C0B" w:rsidRDefault="00A46C0B" w:rsidP="00A46C0B">
      <w:pPr>
        <w:numPr>
          <w:ilvl w:val="0"/>
          <w:numId w:val="16"/>
        </w:numPr>
        <w:contextualSpacing/>
        <w:rPr>
          <w:rFonts w:ascii="Calibri" w:eastAsia="Times New Roman" w:hAnsi="Calibri" w:cs="Times New Roman"/>
        </w:rPr>
      </w:pPr>
      <w:r w:rsidRPr="00A46C0B">
        <w:rPr>
          <w:rFonts w:ascii="Calibri" w:eastAsia="Times New Roman" w:hAnsi="Calibri" w:cs="Times New Roman"/>
        </w:rPr>
        <w:t>Bi-lingual training classes</w:t>
      </w:r>
    </w:p>
    <w:p w14:paraId="505F999E" w14:textId="77777777" w:rsidR="00A46C0B" w:rsidRPr="00A46C0B" w:rsidRDefault="00A46C0B" w:rsidP="00A46C0B">
      <w:pPr>
        <w:numPr>
          <w:ilvl w:val="0"/>
          <w:numId w:val="16"/>
        </w:numPr>
        <w:contextualSpacing/>
        <w:rPr>
          <w:rFonts w:ascii="Calibri" w:eastAsia="Times New Roman" w:hAnsi="Calibri" w:cs="Times New Roman"/>
        </w:rPr>
      </w:pPr>
      <w:r w:rsidRPr="00A46C0B">
        <w:rPr>
          <w:rFonts w:ascii="Calibri" w:eastAsia="Times New Roman" w:hAnsi="Calibri" w:cs="Times New Roman"/>
        </w:rPr>
        <w:t>Explore certification</w:t>
      </w:r>
    </w:p>
    <w:p w14:paraId="7E9534CF" w14:textId="77777777" w:rsidR="00A46C0B" w:rsidRPr="00A46C0B" w:rsidRDefault="00A46C0B" w:rsidP="00A46C0B">
      <w:pPr>
        <w:numPr>
          <w:ilvl w:val="0"/>
          <w:numId w:val="16"/>
        </w:numPr>
        <w:contextualSpacing/>
        <w:rPr>
          <w:rFonts w:ascii="Calibri" w:eastAsia="Times New Roman" w:hAnsi="Calibri" w:cs="Times New Roman"/>
        </w:rPr>
      </w:pPr>
      <w:r w:rsidRPr="00A46C0B">
        <w:rPr>
          <w:rFonts w:ascii="Calibri" w:eastAsia="Times New Roman" w:hAnsi="Calibri" w:cs="Times New Roman"/>
        </w:rPr>
        <w:t>Specific training for Spanish-speaking audience (Traveling Program)</w:t>
      </w:r>
    </w:p>
    <w:p w14:paraId="3D17F76A" w14:textId="77777777" w:rsidR="00A46C0B" w:rsidRPr="00A46C0B" w:rsidRDefault="00A46C0B" w:rsidP="00A46C0B">
      <w:pPr>
        <w:numPr>
          <w:ilvl w:val="0"/>
          <w:numId w:val="16"/>
        </w:numPr>
        <w:contextualSpacing/>
        <w:rPr>
          <w:rFonts w:ascii="Calibri" w:eastAsia="Times New Roman" w:hAnsi="Calibri" w:cs="Times New Roman"/>
        </w:rPr>
      </w:pPr>
      <w:r w:rsidRPr="00A46C0B">
        <w:rPr>
          <w:rFonts w:ascii="Calibri" w:eastAsia="Times New Roman" w:hAnsi="Calibri" w:cs="Times New Roman"/>
        </w:rPr>
        <w:t>Increase use of H2-A program</w:t>
      </w:r>
    </w:p>
    <w:p w14:paraId="5B7B6E0E" w14:textId="77777777" w:rsidR="00A46C0B" w:rsidRPr="00A46C0B" w:rsidRDefault="00A46C0B" w:rsidP="00A46C0B">
      <w:pPr>
        <w:numPr>
          <w:ilvl w:val="0"/>
          <w:numId w:val="16"/>
        </w:numPr>
        <w:contextualSpacing/>
        <w:rPr>
          <w:rFonts w:ascii="Calibri" w:eastAsia="Times New Roman" w:hAnsi="Calibri" w:cs="Times New Roman"/>
        </w:rPr>
      </w:pPr>
      <w:r w:rsidRPr="00A46C0B">
        <w:rPr>
          <w:rFonts w:ascii="Calibri" w:eastAsia="Times New Roman" w:hAnsi="Calibri" w:cs="Times New Roman"/>
        </w:rPr>
        <w:t>Explore practical mechanisms for small vineyards</w:t>
      </w:r>
    </w:p>
    <w:p w14:paraId="61431DFD" w14:textId="77777777" w:rsid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66E2695F" w14:textId="77777777" w:rsid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16F14206" w14:textId="77777777" w:rsid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2939F30B"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lastRenderedPageBreak/>
        <w:t>Objective #3:  Relationships with local and state government</w:t>
      </w:r>
    </w:p>
    <w:p w14:paraId="407E91DC" w14:textId="77777777" w:rsid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2F2DAC50"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Short Term Strategies</w:t>
      </w:r>
    </w:p>
    <w:p w14:paraId="06383F33"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Improve sharing of information with industry and with VWC regarding local issues</w:t>
      </w:r>
    </w:p>
    <w:p w14:paraId="36DD3B9A" w14:textId="77777777" w:rsidR="00A46C0B" w:rsidRPr="00A46C0B" w:rsidRDefault="00A46C0B" w:rsidP="00A46C0B">
      <w:pPr>
        <w:widowControl w:val="0"/>
        <w:numPr>
          <w:ilvl w:val="1"/>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Send surveys and request information from wineries, vineyards</w:t>
      </w:r>
    </w:p>
    <w:p w14:paraId="60446600"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Develop a white paper on economic impact of industry</w:t>
      </w:r>
    </w:p>
    <w:p w14:paraId="3B09ECC9"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Develop model sense of board/local ordinance</w:t>
      </w:r>
    </w:p>
    <w:p w14:paraId="06CDAC3F"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Develop list of threats from local government action/be proactive in averting adverse action</w:t>
      </w:r>
    </w:p>
    <w:p w14:paraId="1B559C78"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Develop list of government agriculture development officers</w:t>
      </w:r>
    </w:p>
    <w:p w14:paraId="3E60682F"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Funding of VWC needs to be more broad based</w:t>
      </w:r>
    </w:p>
    <w:p w14:paraId="13899C95"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Plug into council of states and distribute information</w:t>
      </w:r>
    </w:p>
    <w:p w14:paraId="2148BAE0"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Outreach to economic development departments – local and state </w:t>
      </w:r>
    </w:p>
    <w:p w14:paraId="7E35E66F"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Meetings with local representatives; meet the candidates; encourage attendance at meetings</w:t>
      </w:r>
    </w:p>
    <w:p w14:paraId="74D61FF7" w14:textId="77777777" w:rsidR="00A46C0B" w:rsidRPr="00A46C0B" w:rsidRDefault="00A46C0B" w:rsidP="00A46C0B">
      <w:pPr>
        <w:widowControl w:val="0"/>
        <w:numPr>
          <w:ilvl w:val="0"/>
          <w:numId w:val="17"/>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Publish Annual Report</w:t>
      </w:r>
    </w:p>
    <w:p w14:paraId="55953972" w14:textId="77777777" w:rsidR="00A46C0B" w:rsidRPr="00A46C0B" w:rsidRDefault="00A46C0B" w:rsidP="00A46C0B">
      <w:pPr>
        <w:widowControl w:val="0"/>
        <w:autoSpaceDE w:val="0"/>
        <w:autoSpaceDN w:val="0"/>
        <w:adjustRightInd w:val="0"/>
        <w:spacing w:after="0" w:line="240" w:lineRule="auto"/>
        <w:ind w:left="360"/>
        <w:contextualSpacing/>
        <w:rPr>
          <w:rFonts w:ascii="Calibri" w:eastAsia="Times New Roman" w:hAnsi="Calibri" w:cs="Calibri"/>
          <w:color w:val="000000"/>
          <w:sz w:val="24"/>
          <w:szCs w:val="24"/>
        </w:rPr>
      </w:pPr>
    </w:p>
    <w:p w14:paraId="58C9A7D9"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Long Term Strategies</w:t>
      </w:r>
    </w:p>
    <w:p w14:paraId="4B391D14" w14:textId="77777777" w:rsidR="00A46C0B" w:rsidRPr="00A46C0B" w:rsidRDefault="00A46C0B" w:rsidP="00A46C0B">
      <w:pPr>
        <w:widowControl w:val="0"/>
        <w:numPr>
          <w:ilvl w:val="0"/>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Oppose a patchwork of local laws and restrictive regulations from land use to taxation</w:t>
      </w:r>
    </w:p>
    <w:p w14:paraId="691D5BA9" w14:textId="77777777" w:rsidR="00A46C0B" w:rsidRPr="00A46C0B" w:rsidRDefault="00A46C0B" w:rsidP="00A46C0B">
      <w:pPr>
        <w:widowControl w:val="0"/>
        <w:numPr>
          <w:ilvl w:val="0"/>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Support Virginia’s Use Value Assessment Program </w:t>
      </w:r>
    </w:p>
    <w:p w14:paraId="2652429B" w14:textId="77777777" w:rsidR="00A46C0B" w:rsidRPr="00A46C0B" w:rsidRDefault="00A46C0B" w:rsidP="00A46C0B">
      <w:pPr>
        <w:widowControl w:val="0"/>
        <w:numPr>
          <w:ilvl w:val="0"/>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Engage with localities in the development of local economic development plans and in education and workforce development  </w:t>
      </w:r>
    </w:p>
    <w:p w14:paraId="3CD1F07A"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5D034CB0"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 xml:space="preserve">Objective #4: Marketing- </w:t>
      </w:r>
    </w:p>
    <w:p w14:paraId="62A1EA01"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789B220B"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Short Term Strategies</w:t>
      </w:r>
    </w:p>
    <w:p w14:paraId="7275FF99" w14:textId="77777777" w:rsidR="00A46C0B" w:rsidRPr="00A46C0B" w:rsidRDefault="00A46C0B" w:rsidP="00A46C0B">
      <w:pPr>
        <w:widowControl w:val="0"/>
        <w:numPr>
          <w:ilvl w:val="1"/>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Drive Branding</w:t>
      </w:r>
    </w:p>
    <w:p w14:paraId="33DB774F"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Continue to enhance the reputation of Virginia wines through strategic events and communications </w:t>
      </w:r>
    </w:p>
    <w:p w14:paraId="057CECBE" w14:textId="77777777" w:rsidR="00A46C0B" w:rsidRPr="00A46C0B" w:rsidRDefault="00A46C0B" w:rsidP="00A46C0B">
      <w:pPr>
        <w:widowControl w:val="0"/>
        <w:numPr>
          <w:ilvl w:val="3"/>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The Virginia Governor’s Cup</w:t>
      </w:r>
    </w:p>
    <w:p w14:paraId="2492DCBD" w14:textId="77777777" w:rsidR="00A46C0B" w:rsidRPr="00A46C0B" w:rsidRDefault="00A46C0B" w:rsidP="00A46C0B">
      <w:pPr>
        <w:widowControl w:val="0"/>
        <w:numPr>
          <w:ilvl w:val="3"/>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The Virginia Wine Summit</w:t>
      </w:r>
    </w:p>
    <w:p w14:paraId="312AFC7A" w14:textId="77777777" w:rsidR="00A46C0B" w:rsidRPr="00A46C0B" w:rsidRDefault="00A46C0B" w:rsidP="00A46C0B">
      <w:pPr>
        <w:widowControl w:val="0"/>
        <w:numPr>
          <w:ilvl w:val="3"/>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Target opinion shapers</w:t>
      </w:r>
    </w:p>
    <w:p w14:paraId="5924A88A" w14:textId="77777777" w:rsidR="00A46C0B" w:rsidRPr="00A46C0B" w:rsidRDefault="00A46C0B" w:rsidP="00A46C0B">
      <w:pPr>
        <w:widowControl w:val="0"/>
        <w:numPr>
          <w:ilvl w:val="4"/>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Trade tours</w:t>
      </w:r>
    </w:p>
    <w:p w14:paraId="6E629643" w14:textId="77777777" w:rsidR="00A46C0B" w:rsidRPr="00A46C0B" w:rsidRDefault="00A46C0B" w:rsidP="00A46C0B">
      <w:pPr>
        <w:widowControl w:val="0"/>
        <w:numPr>
          <w:ilvl w:val="4"/>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Wine Camps</w:t>
      </w:r>
    </w:p>
    <w:p w14:paraId="572B8A44" w14:textId="77777777" w:rsidR="00A46C0B" w:rsidRPr="00A46C0B" w:rsidRDefault="00A46C0B" w:rsidP="00A46C0B">
      <w:pPr>
        <w:widowControl w:val="0"/>
        <w:numPr>
          <w:ilvl w:val="3"/>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Establish more AVA’s in Virginia</w:t>
      </w:r>
    </w:p>
    <w:p w14:paraId="3C642B58" w14:textId="77777777" w:rsidR="00A46C0B" w:rsidRPr="00A46C0B" w:rsidRDefault="00A46C0B" w:rsidP="00A46C0B">
      <w:pPr>
        <w:widowControl w:val="0"/>
        <w:numPr>
          <w:ilvl w:val="1"/>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Drive People to Wineries</w:t>
      </w:r>
    </w:p>
    <w:p w14:paraId="69DFA43C"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Partner with VTC to promote Virginia as a destination</w:t>
      </w:r>
    </w:p>
    <w:p w14:paraId="43AC86C3"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Continue to create vehicles for consumers to find easy access to winery travel information</w:t>
      </w:r>
    </w:p>
    <w:p w14:paraId="4CBAAF12"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Create promotional opportunities to generate interest in visiting VA wineries</w:t>
      </w:r>
    </w:p>
    <w:p w14:paraId="30DB2347"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Increase sales in VA with “Drink Local” Messaging </w:t>
      </w:r>
    </w:p>
    <w:p w14:paraId="61E5172F"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 xml:space="preserve">VA based publications </w:t>
      </w:r>
    </w:p>
    <w:p w14:paraId="2CB74F5A"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 xml:space="preserve">Restaurant/retail incentives </w:t>
      </w:r>
    </w:p>
    <w:p w14:paraId="0F6BEB0B"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 xml:space="preserve">Governor’s Cup recognition for retail sales </w:t>
      </w:r>
    </w:p>
    <w:p w14:paraId="3A24B314"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 xml:space="preserve">Use our marketing assets for winning retailer/restaurant </w:t>
      </w:r>
    </w:p>
    <w:p w14:paraId="2CF6D4F1"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lastRenderedPageBreak/>
        <w:t xml:space="preserve">Wine tastings vs. benchmark wines </w:t>
      </w:r>
    </w:p>
    <w:p w14:paraId="1453F0C1"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rPr>
        <w:t>Lifestyle publications vs. wine publications</w:t>
      </w:r>
    </w:p>
    <w:p w14:paraId="7347CF5D" w14:textId="77777777" w:rsidR="00A46C0B" w:rsidRPr="00A46C0B" w:rsidRDefault="00A46C0B" w:rsidP="00A46C0B">
      <w:pPr>
        <w:widowControl w:val="0"/>
        <w:numPr>
          <w:ilvl w:val="1"/>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Preserve Virginia wine shelf space</w:t>
      </w:r>
    </w:p>
    <w:p w14:paraId="24EB05EB"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Promote wine shops that promote Virginia wines</w:t>
      </w:r>
    </w:p>
    <w:p w14:paraId="674EC7D5"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Engage wine marketers – market to trade</w:t>
      </w:r>
    </w:p>
    <w:p w14:paraId="545530D0" w14:textId="77777777" w:rsidR="00A46C0B" w:rsidRPr="00A46C0B" w:rsidRDefault="00A46C0B" w:rsidP="00A46C0B">
      <w:pPr>
        <w:widowControl w:val="0"/>
        <w:numPr>
          <w:ilvl w:val="2"/>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Continue to build trade tours</w:t>
      </w:r>
    </w:p>
    <w:p w14:paraId="633E6DC2" w14:textId="77777777" w:rsidR="00A46C0B" w:rsidRPr="00A46C0B" w:rsidRDefault="00A46C0B" w:rsidP="00A46C0B">
      <w:pPr>
        <w:widowControl w:val="0"/>
        <w:numPr>
          <w:ilvl w:val="1"/>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Marketing Materials for Governor’s Office </w:t>
      </w:r>
    </w:p>
    <w:p w14:paraId="6D058F47" w14:textId="77777777" w:rsidR="00A46C0B" w:rsidRPr="00A46C0B" w:rsidRDefault="00A46C0B" w:rsidP="00A46C0B">
      <w:pPr>
        <w:widowControl w:val="0"/>
        <w:numPr>
          <w:ilvl w:val="1"/>
          <w:numId w:val="18"/>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Create synergies with the local food movement</w:t>
      </w:r>
    </w:p>
    <w:p w14:paraId="095694E7"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599B0A01"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r w:rsidRPr="00A46C0B">
        <w:rPr>
          <w:rFonts w:ascii="Calibri" w:eastAsia="Times New Roman" w:hAnsi="Calibri" w:cs="Calibri"/>
          <w:b/>
          <w:color w:val="000000"/>
          <w:sz w:val="24"/>
          <w:szCs w:val="24"/>
        </w:rPr>
        <w:t>Long Term Strategies</w:t>
      </w:r>
    </w:p>
    <w:p w14:paraId="2BDBA906"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b/>
          <w:color w:val="000000"/>
          <w:sz w:val="24"/>
          <w:szCs w:val="24"/>
        </w:rPr>
      </w:pPr>
    </w:p>
    <w:p w14:paraId="24F00ACC"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Drive Sales</w:t>
      </w:r>
    </w:p>
    <w:p w14:paraId="27DAEFC1"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Improve Yield and Consistency of Virginia Wine Grapes</w:t>
      </w:r>
    </w:p>
    <w:p w14:paraId="152C8912"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CQA</w:t>
      </w:r>
    </w:p>
    <w:p w14:paraId="689335BA" w14:textId="77777777" w:rsidR="00A46C0B" w:rsidRPr="00A46C0B" w:rsidRDefault="00A46C0B" w:rsidP="00A46C0B">
      <w:pPr>
        <w:widowControl w:val="0"/>
        <w:autoSpaceDE w:val="0"/>
        <w:autoSpaceDN w:val="0"/>
        <w:adjustRightInd w:val="0"/>
        <w:spacing w:after="0" w:line="240" w:lineRule="auto"/>
        <w:ind w:left="360"/>
        <w:contextualSpacing/>
        <w:rPr>
          <w:rFonts w:ascii="Calibri" w:eastAsia="Times New Roman" w:hAnsi="Calibri" w:cs="Calibri"/>
          <w:color w:val="000000"/>
          <w:sz w:val="24"/>
          <w:szCs w:val="24"/>
        </w:rPr>
      </w:pPr>
    </w:p>
    <w:p w14:paraId="728117A1" w14:textId="77777777" w:rsidR="00A46C0B" w:rsidRPr="00A46C0B" w:rsidRDefault="00A46C0B" w:rsidP="00A46C0B">
      <w:pPr>
        <w:widowControl w:val="0"/>
        <w:numPr>
          <w:ilvl w:val="0"/>
          <w:numId w:val="19"/>
        </w:numPr>
        <w:autoSpaceDE w:val="0"/>
        <w:autoSpaceDN w:val="0"/>
        <w:adjustRightInd w:val="0"/>
        <w:spacing w:after="0" w:line="240" w:lineRule="auto"/>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Protect and support on-site retail sales for Virginia wineries</w:t>
      </w:r>
    </w:p>
    <w:p w14:paraId="5D746D61"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Consolidate information in one place</w:t>
      </w:r>
    </w:p>
    <w:p w14:paraId="5694FFAC"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Establish statistics on winery income vs. strain on local economies</w:t>
      </w:r>
    </w:p>
    <w:p w14:paraId="2D2156BB"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73091753"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3ED0D1B9" w14:textId="77777777" w:rsidR="00A46C0B" w:rsidRPr="00A46C0B" w:rsidRDefault="00A46C0B" w:rsidP="00A46C0B">
      <w:pPr>
        <w:widowControl w:val="0"/>
        <w:numPr>
          <w:ilvl w:val="0"/>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Increase sales and distribution of Virginia wines out-of-state.</w:t>
      </w:r>
    </w:p>
    <w:p w14:paraId="6C0A88BC" w14:textId="77777777" w:rsidR="00A46C0B" w:rsidRPr="00A46C0B" w:rsidRDefault="00A46C0B" w:rsidP="00A46C0B">
      <w:pPr>
        <w:widowControl w:val="0"/>
        <w:autoSpaceDE w:val="0"/>
        <w:autoSpaceDN w:val="0"/>
        <w:adjustRightInd w:val="0"/>
        <w:spacing w:after="0" w:line="240" w:lineRule="auto"/>
        <w:ind w:left="1080"/>
        <w:rPr>
          <w:rFonts w:ascii="Calibri" w:eastAsia="Times New Roman" w:hAnsi="Calibri" w:cs="Calibri"/>
          <w:color w:val="000000"/>
          <w:sz w:val="24"/>
          <w:szCs w:val="24"/>
        </w:rPr>
      </w:pPr>
      <w:r w:rsidRPr="00A46C0B">
        <w:rPr>
          <w:rFonts w:ascii="Calibri" w:eastAsia="Times New Roman" w:hAnsi="Calibri" w:cs="Calibri"/>
          <w:color w:val="000000"/>
          <w:sz w:val="24"/>
          <w:szCs w:val="24"/>
        </w:rPr>
        <w:t>Create interest for Virginia wines through select marketing opportunities within targeted markets</w:t>
      </w:r>
    </w:p>
    <w:p w14:paraId="6B2C8F07" w14:textId="77777777" w:rsidR="00A46C0B" w:rsidRPr="00A46C0B" w:rsidRDefault="00A46C0B" w:rsidP="00A46C0B">
      <w:pPr>
        <w:widowControl w:val="0"/>
        <w:autoSpaceDE w:val="0"/>
        <w:autoSpaceDN w:val="0"/>
        <w:adjustRightInd w:val="0"/>
        <w:spacing w:after="0" w:line="240" w:lineRule="auto"/>
        <w:ind w:left="1440"/>
        <w:rPr>
          <w:rFonts w:ascii="Calibri" w:eastAsia="Times New Roman" w:hAnsi="Calibri" w:cs="Calibri"/>
          <w:color w:val="000000"/>
          <w:sz w:val="24"/>
          <w:szCs w:val="24"/>
        </w:rPr>
      </w:pPr>
      <w:r w:rsidRPr="00A46C0B">
        <w:rPr>
          <w:rFonts w:ascii="Calibri" w:eastAsia="Times New Roman" w:hAnsi="Calibri" w:cs="Calibri"/>
          <w:color w:val="000000"/>
          <w:sz w:val="24"/>
          <w:szCs w:val="24"/>
        </w:rPr>
        <w:t>Markets of interest include</w:t>
      </w:r>
    </w:p>
    <w:p w14:paraId="2777EDC4"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1. Washington DC</w:t>
      </w:r>
    </w:p>
    <w:p w14:paraId="3EE9332C"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2. North Carolina </w:t>
      </w:r>
    </w:p>
    <w:p w14:paraId="135CF6F4"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3. Maryland </w:t>
      </w:r>
    </w:p>
    <w:p w14:paraId="707AAB8E"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4. South Carolina </w:t>
      </w:r>
    </w:p>
    <w:p w14:paraId="2D145A47"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5. New York</w:t>
      </w:r>
    </w:p>
    <w:p w14:paraId="00D81AA8"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6. Illinois</w:t>
      </w:r>
    </w:p>
    <w:p w14:paraId="7D834FBB"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p>
    <w:p w14:paraId="3196BBB0" w14:textId="77777777" w:rsidR="00A46C0B" w:rsidRPr="00A46C0B" w:rsidRDefault="00A46C0B" w:rsidP="00A46C0B">
      <w:pPr>
        <w:spacing w:after="0" w:line="240" w:lineRule="auto"/>
        <w:ind w:left="1800"/>
        <w:contextualSpacing/>
        <w:rPr>
          <w:rFonts w:ascii="Calibri" w:eastAsia="Times New Roman" w:hAnsi="Calibri" w:cs="Calibri"/>
          <w:color w:val="000000"/>
          <w:sz w:val="24"/>
          <w:szCs w:val="24"/>
        </w:rPr>
      </w:pPr>
      <w:r w:rsidRPr="00A46C0B">
        <w:rPr>
          <w:rFonts w:ascii="Calibri" w:eastAsia="Times New Roman" w:hAnsi="Calibri" w:cs="Calibri"/>
          <w:color w:val="000000"/>
          <w:sz w:val="24"/>
          <w:szCs w:val="24"/>
        </w:rPr>
        <w:t>Other states to include</w:t>
      </w:r>
      <w:proofErr w:type="gramStart"/>
      <w:r w:rsidRPr="00A46C0B">
        <w:rPr>
          <w:rFonts w:ascii="Calibri" w:eastAsia="Times New Roman" w:hAnsi="Calibri" w:cs="Calibri"/>
          <w:color w:val="000000"/>
          <w:sz w:val="24"/>
          <w:szCs w:val="24"/>
        </w:rPr>
        <w:t>:,</w:t>
      </w:r>
      <w:proofErr w:type="gramEnd"/>
      <w:r w:rsidRPr="00A46C0B">
        <w:rPr>
          <w:rFonts w:ascii="Calibri" w:eastAsia="Times New Roman" w:hAnsi="Calibri" w:cs="Calibri"/>
          <w:color w:val="000000"/>
          <w:sz w:val="24"/>
          <w:szCs w:val="24"/>
        </w:rPr>
        <w:t xml:space="preserve"> Florida, Georgia, Pennsylvania </w:t>
      </w:r>
    </w:p>
    <w:p w14:paraId="7EAB0C9A" w14:textId="77777777" w:rsidR="00A46C0B" w:rsidRPr="00A46C0B" w:rsidRDefault="00A46C0B" w:rsidP="00A46C0B">
      <w:pPr>
        <w:widowControl w:val="0"/>
        <w:autoSpaceDE w:val="0"/>
        <w:autoSpaceDN w:val="0"/>
        <w:adjustRightInd w:val="0"/>
        <w:spacing w:after="0"/>
        <w:rPr>
          <w:rFonts w:ascii="Calibri" w:eastAsia="Times New Roman" w:hAnsi="Calibri" w:cs="Calibri"/>
          <w:color w:val="000000"/>
          <w:sz w:val="24"/>
          <w:szCs w:val="24"/>
        </w:rPr>
      </w:pPr>
    </w:p>
    <w:p w14:paraId="030F5C98" w14:textId="77777777" w:rsidR="00A46C0B" w:rsidRPr="00A46C0B" w:rsidRDefault="00A46C0B" w:rsidP="00A46C0B">
      <w:pPr>
        <w:widowControl w:val="0"/>
        <w:numPr>
          <w:ilvl w:val="0"/>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Create a national “Virginia” brand that definitively positions Virginia as a preeminent wine country</w:t>
      </w:r>
    </w:p>
    <w:p w14:paraId="7F5FF560"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Expand Virginia brand beyond Virginia borders</w:t>
      </w:r>
    </w:p>
    <w:p w14:paraId="1F5572FE"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Increase funds to expand March “Wine &amp; Dine Month”</w:t>
      </w:r>
    </w:p>
    <w:p w14:paraId="2C294248"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Secure additional funding to support VA branding initiative </w:t>
      </w:r>
    </w:p>
    <w:p w14:paraId="45E08CFD"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Working group with facilitation to define the National brand</w:t>
      </w:r>
    </w:p>
    <w:p w14:paraId="528D8EAA"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Virginia Wine Month</w:t>
      </w:r>
    </w:p>
    <w:p w14:paraId="1BA6F7E9"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Redefine metrics/analytics and measurement on consumer demographics, preferences etc., </w:t>
      </w:r>
    </w:p>
    <w:p w14:paraId="6F816B8D" w14:textId="77777777" w:rsidR="00A46C0B" w:rsidRPr="00A46C0B" w:rsidRDefault="00A46C0B" w:rsidP="00A46C0B">
      <w:pPr>
        <w:widowControl w:val="0"/>
        <w:autoSpaceDE w:val="0"/>
        <w:autoSpaceDN w:val="0"/>
        <w:adjustRightInd w:val="0"/>
        <w:spacing w:after="0" w:line="240" w:lineRule="auto"/>
        <w:rPr>
          <w:rFonts w:ascii="Calibri" w:eastAsia="Times New Roman" w:hAnsi="Calibri" w:cs="Calibri"/>
          <w:color w:val="000000"/>
          <w:sz w:val="24"/>
          <w:szCs w:val="24"/>
        </w:rPr>
      </w:pPr>
    </w:p>
    <w:p w14:paraId="5307EC1E" w14:textId="77777777" w:rsidR="00A46C0B" w:rsidRPr="00A46C0B" w:rsidRDefault="00A46C0B" w:rsidP="00A46C0B">
      <w:pPr>
        <w:widowControl w:val="0"/>
        <w:numPr>
          <w:ilvl w:val="0"/>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 xml:space="preserve">Improve the quality and uniqueness of VA wine </w:t>
      </w:r>
    </w:p>
    <w:p w14:paraId="71FA2A50"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lastRenderedPageBreak/>
        <w:t>Work with VT and other groups to establish the best location (AVA) for specific varietals</w:t>
      </w:r>
    </w:p>
    <w:p w14:paraId="25364317"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Support training winemakers in small or start-up wineries</w:t>
      </w:r>
    </w:p>
    <w:p w14:paraId="2DB87EEE"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rPr>
      </w:pPr>
      <w:r w:rsidRPr="00A46C0B">
        <w:rPr>
          <w:rFonts w:ascii="Calibri" w:eastAsia="Times New Roman" w:hAnsi="Calibri" w:cs="Calibri"/>
          <w:color w:val="000000"/>
        </w:rPr>
        <w:t>A winemaker’s version of FLITE tours</w:t>
      </w:r>
    </w:p>
    <w:p w14:paraId="19EA456F"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rPr>
      </w:pPr>
      <w:r w:rsidRPr="00A46C0B">
        <w:rPr>
          <w:rFonts w:ascii="Calibri" w:eastAsia="Times New Roman" w:hAnsi="Calibri" w:cs="Calibri"/>
          <w:color w:val="000000"/>
        </w:rPr>
        <w:t xml:space="preserve">Get winemakers from different regions to see what other winemakers are doing. </w:t>
      </w:r>
    </w:p>
    <w:p w14:paraId="4B76660D" w14:textId="77777777" w:rsidR="00A46C0B" w:rsidRPr="00A46C0B" w:rsidRDefault="00A46C0B" w:rsidP="00A46C0B">
      <w:pPr>
        <w:widowControl w:val="0"/>
        <w:numPr>
          <w:ilvl w:val="2"/>
          <w:numId w:val="19"/>
        </w:numPr>
        <w:autoSpaceDE w:val="0"/>
        <w:autoSpaceDN w:val="0"/>
        <w:adjustRightInd w:val="0"/>
        <w:spacing w:after="0" w:line="240" w:lineRule="auto"/>
        <w:rPr>
          <w:rFonts w:ascii="Calibri" w:eastAsia="Times New Roman" w:hAnsi="Calibri" w:cs="Calibri"/>
          <w:color w:val="000000"/>
        </w:rPr>
      </w:pPr>
      <w:r w:rsidRPr="00A46C0B">
        <w:rPr>
          <w:rFonts w:ascii="Calibri" w:eastAsia="Times New Roman" w:hAnsi="Calibri" w:cs="Calibri"/>
          <w:color w:val="000000"/>
        </w:rPr>
        <w:t>Promote the CQA</w:t>
      </w:r>
    </w:p>
    <w:p w14:paraId="1835D971" w14:textId="77777777" w:rsidR="00A46C0B" w:rsidRPr="00A46C0B" w:rsidRDefault="00A46C0B" w:rsidP="00A46C0B">
      <w:pPr>
        <w:widowControl w:val="0"/>
        <w:numPr>
          <w:ilvl w:val="2"/>
          <w:numId w:val="19"/>
        </w:numPr>
        <w:autoSpaceDE w:val="0"/>
        <w:autoSpaceDN w:val="0"/>
        <w:adjustRightInd w:val="0"/>
        <w:spacing w:after="58" w:line="240" w:lineRule="auto"/>
        <w:rPr>
          <w:rFonts w:ascii="Calibri" w:eastAsia="Times New Roman" w:hAnsi="Calibri" w:cs="Calibri"/>
          <w:color w:val="000000"/>
        </w:rPr>
      </w:pPr>
      <w:r w:rsidRPr="00A46C0B">
        <w:rPr>
          <w:rFonts w:ascii="Calibri" w:eastAsia="Times New Roman" w:hAnsi="Calibri" w:cs="Calibri"/>
          <w:color w:val="000000"/>
        </w:rPr>
        <w:t xml:space="preserve">Conduct research so that we can tie viticulture practices and their impact in addition to the qualitative aspects of wine profiles. </w:t>
      </w:r>
    </w:p>
    <w:p w14:paraId="64E379EC" w14:textId="77777777" w:rsidR="00A46C0B" w:rsidRPr="00A46C0B" w:rsidRDefault="00A46C0B" w:rsidP="00A46C0B">
      <w:pPr>
        <w:widowControl w:val="0"/>
        <w:numPr>
          <w:ilvl w:val="1"/>
          <w:numId w:val="19"/>
        </w:numPr>
        <w:autoSpaceDE w:val="0"/>
        <w:autoSpaceDN w:val="0"/>
        <w:adjustRightInd w:val="0"/>
        <w:spacing w:after="0" w:line="240" w:lineRule="auto"/>
        <w:rPr>
          <w:rFonts w:ascii="Calibri" w:eastAsia="Times New Roman" w:hAnsi="Calibri" w:cs="Calibri"/>
          <w:color w:val="000000"/>
          <w:sz w:val="24"/>
          <w:szCs w:val="24"/>
        </w:rPr>
      </w:pPr>
      <w:r w:rsidRPr="00A46C0B">
        <w:rPr>
          <w:rFonts w:ascii="Calibri" w:eastAsia="Times New Roman" w:hAnsi="Calibri" w:cs="Calibri"/>
          <w:color w:val="000000"/>
          <w:sz w:val="24"/>
          <w:szCs w:val="24"/>
        </w:rPr>
        <w:t>Measurement:</w:t>
      </w:r>
    </w:p>
    <w:p w14:paraId="05C94395" w14:textId="77777777" w:rsidR="00A46C0B" w:rsidRPr="00A46C0B" w:rsidRDefault="00A46C0B" w:rsidP="00A46C0B">
      <w:pPr>
        <w:widowControl w:val="0"/>
        <w:autoSpaceDE w:val="0"/>
        <w:autoSpaceDN w:val="0"/>
        <w:adjustRightInd w:val="0"/>
        <w:spacing w:after="58" w:line="240" w:lineRule="auto"/>
        <w:ind w:left="1890"/>
        <w:rPr>
          <w:rFonts w:ascii="Calibri" w:eastAsia="Times New Roman" w:hAnsi="Calibri" w:cs="Calibri"/>
          <w:color w:val="000000"/>
        </w:rPr>
      </w:pPr>
      <w:r w:rsidRPr="00A46C0B">
        <w:rPr>
          <w:rFonts w:ascii="Calibri" w:eastAsia="Times New Roman" w:hAnsi="Calibri" w:cs="Calibri"/>
          <w:color w:val="000000"/>
        </w:rPr>
        <w:t xml:space="preserve">i. Double CQA participation </w:t>
      </w:r>
    </w:p>
    <w:p w14:paraId="15324D60" w14:textId="77777777" w:rsidR="00A46C0B" w:rsidRPr="00A46C0B" w:rsidRDefault="00A46C0B" w:rsidP="00A46C0B">
      <w:pPr>
        <w:widowControl w:val="0"/>
        <w:autoSpaceDE w:val="0"/>
        <w:autoSpaceDN w:val="0"/>
        <w:adjustRightInd w:val="0"/>
        <w:spacing w:after="58" w:line="240" w:lineRule="auto"/>
        <w:ind w:left="1890"/>
        <w:rPr>
          <w:rFonts w:ascii="Calibri" w:eastAsia="Times New Roman" w:hAnsi="Calibri" w:cs="Calibri"/>
          <w:color w:val="000000"/>
        </w:rPr>
      </w:pPr>
      <w:proofErr w:type="gramStart"/>
      <w:r w:rsidRPr="00A46C0B">
        <w:rPr>
          <w:rFonts w:ascii="Calibri" w:eastAsia="Times New Roman" w:hAnsi="Calibri" w:cs="Calibri"/>
          <w:color w:val="000000"/>
        </w:rPr>
        <w:t>ii</w:t>
      </w:r>
      <w:proofErr w:type="gramEnd"/>
      <w:r w:rsidRPr="00A46C0B">
        <w:rPr>
          <w:rFonts w:ascii="Calibri" w:eastAsia="Times New Roman" w:hAnsi="Calibri" w:cs="Calibri"/>
          <w:color w:val="000000"/>
        </w:rPr>
        <w:t xml:space="preserve">. Improve Gov. Cup participation </w:t>
      </w:r>
    </w:p>
    <w:p w14:paraId="45CF0FBA" w14:textId="77777777" w:rsidR="00A46C0B" w:rsidRPr="00A46C0B" w:rsidRDefault="00A46C0B" w:rsidP="00A46C0B">
      <w:pPr>
        <w:widowControl w:val="0"/>
        <w:autoSpaceDE w:val="0"/>
        <w:autoSpaceDN w:val="0"/>
        <w:adjustRightInd w:val="0"/>
        <w:spacing w:after="0" w:line="240" w:lineRule="auto"/>
        <w:ind w:left="1890"/>
        <w:rPr>
          <w:rFonts w:ascii="Calibri" w:eastAsia="Times New Roman" w:hAnsi="Calibri" w:cs="Calibri"/>
          <w:color w:val="000000"/>
        </w:rPr>
      </w:pPr>
      <w:r w:rsidRPr="00A46C0B">
        <w:rPr>
          <w:rFonts w:ascii="Calibri" w:eastAsia="Times New Roman" w:hAnsi="Calibri" w:cs="Calibri"/>
          <w:color w:val="000000"/>
        </w:rPr>
        <w:t xml:space="preserve">iii. Measure MKT acceptance of the wines </w:t>
      </w:r>
    </w:p>
    <w:p w14:paraId="339B20B9" w14:textId="77777777" w:rsidR="00A46C0B" w:rsidRPr="00A46C0B" w:rsidRDefault="00A46C0B" w:rsidP="00A46C0B">
      <w:pPr>
        <w:widowControl w:val="0"/>
        <w:autoSpaceDE w:val="0"/>
        <w:autoSpaceDN w:val="0"/>
        <w:adjustRightInd w:val="0"/>
        <w:spacing w:after="0"/>
        <w:rPr>
          <w:rFonts w:ascii="Calibri" w:eastAsia="Times New Roman" w:hAnsi="Calibri" w:cs="Calibri"/>
          <w:color w:val="000000"/>
          <w:sz w:val="24"/>
          <w:szCs w:val="24"/>
        </w:rPr>
      </w:pPr>
    </w:p>
    <w:p w14:paraId="0237C039" w14:textId="77777777" w:rsidR="00347EF5" w:rsidRDefault="00347EF5" w:rsidP="00A46C0B">
      <w:pPr>
        <w:rPr>
          <w:b/>
          <w:sz w:val="32"/>
          <w:szCs w:val="32"/>
        </w:rPr>
      </w:pPr>
    </w:p>
    <w:sectPr w:rsidR="0034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C79"/>
    <w:multiLevelType w:val="hybridMultilevel"/>
    <w:tmpl w:val="61A6837C"/>
    <w:lvl w:ilvl="0" w:tplc="EE4EE5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2D0D"/>
    <w:multiLevelType w:val="hybridMultilevel"/>
    <w:tmpl w:val="BFC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670FC"/>
    <w:multiLevelType w:val="hybridMultilevel"/>
    <w:tmpl w:val="B77CA31C"/>
    <w:lvl w:ilvl="0" w:tplc="1B026CC2">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76E7B"/>
    <w:multiLevelType w:val="hybridMultilevel"/>
    <w:tmpl w:val="A25054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3540"/>
    <w:multiLevelType w:val="hybridMultilevel"/>
    <w:tmpl w:val="52782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4C26"/>
    <w:multiLevelType w:val="hybridMultilevel"/>
    <w:tmpl w:val="28E4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637CE"/>
    <w:multiLevelType w:val="hybridMultilevel"/>
    <w:tmpl w:val="0EFE8558"/>
    <w:lvl w:ilvl="0" w:tplc="F466955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776189"/>
    <w:multiLevelType w:val="hybridMultilevel"/>
    <w:tmpl w:val="36085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2A11A7"/>
    <w:multiLevelType w:val="hybridMultilevel"/>
    <w:tmpl w:val="BFFA4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BD0EAA"/>
    <w:multiLevelType w:val="hybridMultilevel"/>
    <w:tmpl w:val="641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B4E88"/>
    <w:multiLevelType w:val="hybridMultilevel"/>
    <w:tmpl w:val="87682116"/>
    <w:lvl w:ilvl="0" w:tplc="F466955C">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242B06"/>
    <w:multiLevelType w:val="hybridMultilevel"/>
    <w:tmpl w:val="52782D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AD35C4"/>
    <w:multiLevelType w:val="hybridMultilevel"/>
    <w:tmpl w:val="9EBC3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871C26"/>
    <w:multiLevelType w:val="hybridMultilevel"/>
    <w:tmpl w:val="52782D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565A16"/>
    <w:multiLevelType w:val="hybridMultilevel"/>
    <w:tmpl w:val="8112FDC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F157B4"/>
    <w:multiLevelType w:val="hybridMultilevel"/>
    <w:tmpl w:val="BFFA4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373003"/>
    <w:multiLevelType w:val="hybridMultilevel"/>
    <w:tmpl w:val="495C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70304"/>
    <w:multiLevelType w:val="hybridMultilevel"/>
    <w:tmpl w:val="BE0A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141DC"/>
    <w:multiLevelType w:val="hybridMultilevel"/>
    <w:tmpl w:val="52782D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6"/>
  </w:num>
  <w:num w:numId="4">
    <w:abstractNumId w:val="17"/>
  </w:num>
  <w:num w:numId="5">
    <w:abstractNumId w:val="3"/>
  </w:num>
  <w:num w:numId="6">
    <w:abstractNumId w:val="12"/>
  </w:num>
  <w:num w:numId="7">
    <w:abstractNumId w:val="7"/>
  </w:num>
  <w:num w:numId="8">
    <w:abstractNumId w:val="1"/>
  </w:num>
  <w:num w:numId="9">
    <w:abstractNumId w:val="4"/>
  </w:num>
  <w:num w:numId="10">
    <w:abstractNumId w:val="5"/>
  </w:num>
  <w:num w:numId="11">
    <w:abstractNumId w:val="8"/>
  </w:num>
  <w:num w:numId="12">
    <w:abstractNumId w:val="15"/>
  </w:num>
  <w:num w:numId="13">
    <w:abstractNumId w:val="13"/>
  </w:num>
  <w:num w:numId="14">
    <w:abstractNumId w:val="11"/>
  </w:num>
  <w:num w:numId="15">
    <w:abstractNumId w:val="18"/>
  </w:num>
  <w:num w:numId="16">
    <w:abstractNumId w:val="0"/>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9F"/>
    <w:rsid w:val="0001666A"/>
    <w:rsid w:val="0010264B"/>
    <w:rsid w:val="00115393"/>
    <w:rsid w:val="001A1FB8"/>
    <w:rsid w:val="002123EB"/>
    <w:rsid w:val="00233126"/>
    <w:rsid w:val="00277141"/>
    <w:rsid w:val="00286319"/>
    <w:rsid w:val="00297148"/>
    <w:rsid w:val="002B38D7"/>
    <w:rsid w:val="0031637A"/>
    <w:rsid w:val="0032784C"/>
    <w:rsid w:val="00347EF5"/>
    <w:rsid w:val="003A51A7"/>
    <w:rsid w:val="00404D9F"/>
    <w:rsid w:val="00430D58"/>
    <w:rsid w:val="0048716C"/>
    <w:rsid w:val="004E2E2A"/>
    <w:rsid w:val="00546490"/>
    <w:rsid w:val="00581313"/>
    <w:rsid w:val="005A5190"/>
    <w:rsid w:val="00627319"/>
    <w:rsid w:val="006958AE"/>
    <w:rsid w:val="006A2EED"/>
    <w:rsid w:val="006E42C4"/>
    <w:rsid w:val="007032C5"/>
    <w:rsid w:val="0072139F"/>
    <w:rsid w:val="00725C84"/>
    <w:rsid w:val="007317A2"/>
    <w:rsid w:val="0076340A"/>
    <w:rsid w:val="00782516"/>
    <w:rsid w:val="007D2EF1"/>
    <w:rsid w:val="00803079"/>
    <w:rsid w:val="0095444F"/>
    <w:rsid w:val="00A15E34"/>
    <w:rsid w:val="00A46C0B"/>
    <w:rsid w:val="00AB5C34"/>
    <w:rsid w:val="00B37FA4"/>
    <w:rsid w:val="00B80AB2"/>
    <w:rsid w:val="00B9713A"/>
    <w:rsid w:val="00BD6CDE"/>
    <w:rsid w:val="00C1319D"/>
    <w:rsid w:val="00C33F95"/>
    <w:rsid w:val="00C727DA"/>
    <w:rsid w:val="00D96CBB"/>
    <w:rsid w:val="00DC388E"/>
    <w:rsid w:val="00E3509B"/>
    <w:rsid w:val="00E85CCD"/>
    <w:rsid w:val="00E90576"/>
    <w:rsid w:val="00EA34EF"/>
    <w:rsid w:val="00EC1AF1"/>
    <w:rsid w:val="00ED3E05"/>
    <w:rsid w:val="00F01DD0"/>
    <w:rsid w:val="00F960D0"/>
    <w:rsid w:val="00FB2578"/>
    <w:rsid w:val="00FD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3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9F"/>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958AE"/>
    <w:pPr>
      <w:ind w:left="720"/>
      <w:contextualSpacing/>
    </w:pPr>
  </w:style>
  <w:style w:type="paragraph" w:styleId="BalloonText">
    <w:name w:val="Balloon Text"/>
    <w:basedOn w:val="Normal"/>
    <w:link w:val="BalloonTextChar"/>
    <w:uiPriority w:val="99"/>
    <w:semiHidden/>
    <w:unhideWhenUsed/>
    <w:rsid w:val="00BD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9F"/>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958AE"/>
    <w:pPr>
      <w:ind w:left="720"/>
      <w:contextualSpacing/>
    </w:pPr>
  </w:style>
  <w:style w:type="paragraph" w:styleId="BalloonText">
    <w:name w:val="Balloon Text"/>
    <w:basedOn w:val="Normal"/>
    <w:link w:val="BalloonTextChar"/>
    <w:uiPriority w:val="99"/>
    <w:semiHidden/>
    <w:unhideWhenUsed/>
    <w:rsid w:val="00BD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mdev.cgit.vt.edu/Vineyard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Susan Wagner</cp:lastModifiedBy>
  <cp:revision>2</cp:revision>
  <cp:lastPrinted>2014-10-28T19:23:00Z</cp:lastPrinted>
  <dcterms:created xsi:type="dcterms:W3CDTF">2014-10-28T20:19:00Z</dcterms:created>
  <dcterms:modified xsi:type="dcterms:W3CDTF">2014-10-28T20:19:00Z</dcterms:modified>
</cp:coreProperties>
</file>